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2A" w:rsidRDefault="001F2A2A" w:rsidP="001F2A2A">
      <w:pPr>
        <w:jc w:val="both"/>
        <w:rPr>
          <w:b/>
          <w:sz w:val="36"/>
          <w:szCs w:val="36"/>
          <w:lang w:val="uk-UA"/>
        </w:rPr>
      </w:pPr>
      <w:bookmarkStart w:id="0" w:name="_GoBack"/>
      <w:r>
        <w:rPr>
          <w:b/>
          <w:sz w:val="36"/>
          <w:szCs w:val="36"/>
          <w:lang w:val="uk-UA"/>
        </w:rPr>
        <w:t>Про організацію навчально-виховного процесу у загальноосвітніх навчальних закладах і вивчення іноземних мов в основній школі у 2014-2015 навчальному році</w:t>
      </w:r>
      <w:bookmarkEnd w:id="0"/>
      <w:r>
        <w:rPr>
          <w:b/>
          <w:sz w:val="36"/>
          <w:szCs w:val="36"/>
          <w:lang w:val="uk-UA"/>
        </w:rPr>
        <w:t>.</w:t>
      </w:r>
    </w:p>
    <w:p w:rsidR="001F2A2A" w:rsidRDefault="001F2A2A" w:rsidP="001F2A2A">
      <w:pPr>
        <w:rPr>
          <w:rFonts w:ascii="Calibri" w:eastAsia="Calibri" w:hAnsi="Calibri"/>
          <w:b/>
          <w:sz w:val="36"/>
          <w:szCs w:val="36"/>
          <w:lang w:val="uk-UA" w:eastAsia="en-US"/>
        </w:rPr>
      </w:pPr>
    </w:p>
    <w:p w:rsidR="001F2A2A" w:rsidRDefault="001F2A2A" w:rsidP="001F2A2A">
      <w:pPr>
        <w:rPr>
          <w:rFonts w:ascii="Calibri" w:eastAsia="Calibri" w:hAnsi="Calibri"/>
          <w:b/>
          <w:i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         </w:t>
      </w:r>
      <w:r>
        <w:rPr>
          <w:rFonts w:ascii="Calibri" w:eastAsia="Calibri" w:hAnsi="Calibri"/>
          <w:b/>
          <w:i/>
          <w:sz w:val="28"/>
          <w:szCs w:val="28"/>
          <w:lang w:val="uk-UA" w:eastAsia="en-US"/>
        </w:rPr>
        <w:t xml:space="preserve">(Лист МОН України від 01.07.2014 №1/9-343) </w:t>
      </w:r>
      <w:r>
        <w:rPr>
          <w:color w:val="000001"/>
          <w:sz w:val="28"/>
          <w:szCs w:val="28"/>
          <w:lang w:val="uk-UA"/>
        </w:rPr>
        <w:t xml:space="preserve">   </w:t>
      </w:r>
      <w:r>
        <w:rPr>
          <w:color w:val="00000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lang w:val="uk-UA"/>
        </w:rPr>
        <w:t xml:space="preserve">Вивчення іноземних мов  у 2014-2015 навчальному році буде здійснюватись за </w:t>
      </w:r>
      <w:r>
        <w:rPr>
          <w:sz w:val="28"/>
          <w:szCs w:val="28"/>
          <w:lang w:val="uk-UA"/>
        </w:rPr>
        <w:t xml:space="preserve"> декількома навчальними програмами а саме: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«Навчальні програми з іноземних мов для загальноосвітніх навчальних закладів і спеціалізованих шкіл із поглибленим вивченням іноземних мов 1-4 класи»,  Видавничий дім «Освіта», 2012 р.;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«Навчальні програми з іноземних мов для загальноосвітніх навчальних закладів і спеціалізованих шкіл із поглибленим вивченням іноземних мов 10-11 класи»,  Київ, 2010 р.;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«Програми для спеціалізованих шкіл з поглибленим вивченням іноземної мови, Іноземні мови. 5-9 класи», Видавничий дім «Освіта», 2013 р.;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«Програми для загальноосвітніх навчальних закладів. Іноземні мови. 5-6 класи», Видавничий дім «Освіта», 2013 р.;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«Програми для загальноосвітніх навчальних закладів. Іноземні мови. 7-9 класи», «Перун», 2005 р.;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«Програми для загальноосвітніх навчальних закладів. Друга іноземна мова 5-11 класи», Видавничий дім «Освіта», 2013 р.;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встановлюють</w:t>
      </w:r>
      <w:proofErr w:type="spellEnd"/>
      <w:r>
        <w:rPr>
          <w:sz w:val="28"/>
          <w:szCs w:val="28"/>
        </w:rPr>
        <w:t xml:space="preserve"> порядок (</w:t>
      </w:r>
      <w:proofErr w:type="spellStart"/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ідовність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предметної</w:t>
      </w:r>
      <w:proofErr w:type="spellEnd"/>
      <w:r>
        <w:rPr>
          <w:sz w:val="28"/>
          <w:szCs w:val="28"/>
        </w:rPr>
        <w:t xml:space="preserve"> тематики у рамках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року,  а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вказують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котрого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об’єктом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тематичного</w:t>
      </w:r>
      <w:proofErr w:type="spellEnd"/>
      <w:r>
        <w:rPr>
          <w:sz w:val="28"/>
          <w:szCs w:val="28"/>
        </w:rPr>
        <w:t xml:space="preserve"> контролю та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у рамках семестрового і </w:t>
      </w:r>
      <w:proofErr w:type="spellStart"/>
      <w:r>
        <w:rPr>
          <w:sz w:val="28"/>
          <w:szCs w:val="28"/>
        </w:rPr>
        <w:t>підсумкового</w:t>
      </w:r>
      <w:proofErr w:type="spellEnd"/>
      <w:r>
        <w:rPr>
          <w:sz w:val="28"/>
          <w:szCs w:val="28"/>
        </w:rPr>
        <w:t xml:space="preserve"> контролю.</w:t>
      </w:r>
    </w:p>
    <w:p w:rsidR="001F2A2A" w:rsidRDefault="001F2A2A" w:rsidP="001F2A2A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наскрізний</w:t>
      </w:r>
      <w:proofErr w:type="spellEnd"/>
      <w:r>
        <w:rPr>
          <w:sz w:val="28"/>
          <w:szCs w:val="28"/>
        </w:rPr>
        <w:t xml:space="preserve"> характер та </w:t>
      </w:r>
      <w:proofErr w:type="spellStart"/>
      <w:r>
        <w:rPr>
          <w:sz w:val="28"/>
          <w:szCs w:val="28"/>
        </w:rPr>
        <w:t>представлені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gramStart"/>
      <w:r>
        <w:rPr>
          <w:sz w:val="28"/>
          <w:szCs w:val="28"/>
        </w:rPr>
        <w:t>дин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діяльнісній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термінології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вираженою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кореляцією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класами</w:t>
      </w:r>
      <w:proofErr w:type="spellEnd"/>
      <w:r>
        <w:rPr>
          <w:sz w:val="28"/>
          <w:szCs w:val="28"/>
        </w:rPr>
        <w:t xml:space="preserve">. 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обочі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складаються</w:t>
      </w:r>
      <w:proofErr w:type="spellEnd"/>
      <w:r>
        <w:rPr>
          <w:sz w:val="28"/>
          <w:szCs w:val="28"/>
          <w:lang w:val="uk-UA"/>
        </w:rPr>
        <w:t xml:space="preserve"> згідно листа Міністерства від 11.06.14 р. №1/9-303 для</w:t>
      </w:r>
      <w:r>
        <w:rPr>
          <w:sz w:val="28"/>
          <w:szCs w:val="28"/>
        </w:rPr>
        <w:t>:</w:t>
      </w:r>
    </w:p>
    <w:p w:rsidR="001F2A2A" w:rsidRDefault="001F2A2A" w:rsidP="001F2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1-3-х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МОНмолодьспорту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10.06.2011 № 572; </w:t>
      </w:r>
    </w:p>
    <w:p w:rsidR="001F2A2A" w:rsidRDefault="001F2A2A" w:rsidP="001F2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4-х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29.11.2005 № 682;</w:t>
      </w:r>
    </w:p>
    <w:p w:rsidR="001F2A2A" w:rsidRDefault="001F2A2A" w:rsidP="001F2A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5-6-х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планами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МОНмолодьспорту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03.04.2012 № 409,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змінами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внесеними</w:t>
      </w:r>
      <w:proofErr w:type="spellEnd"/>
      <w:r>
        <w:rPr>
          <w:b/>
          <w:sz w:val="28"/>
          <w:szCs w:val="28"/>
        </w:rPr>
        <w:t xml:space="preserve"> наказом МОН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29.05.2014 № 664;</w:t>
      </w:r>
    </w:p>
    <w:p w:rsidR="001F2A2A" w:rsidRDefault="001F2A2A" w:rsidP="001F2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7-9-х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планами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23.02.2004  № 132,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05.02.2009 № 66;</w:t>
      </w:r>
    </w:p>
    <w:p w:rsidR="001F2A2A" w:rsidRDefault="001F2A2A" w:rsidP="001F2A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для 10-11-х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планами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ІІІ </w:t>
      </w:r>
      <w:proofErr w:type="spellStart"/>
      <w:r>
        <w:rPr>
          <w:sz w:val="28"/>
          <w:szCs w:val="28"/>
        </w:rPr>
        <w:t>ступеню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27.08.2010 № 834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змінами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внесеними</w:t>
      </w:r>
      <w:proofErr w:type="spellEnd"/>
      <w:r>
        <w:rPr>
          <w:b/>
          <w:sz w:val="28"/>
          <w:szCs w:val="28"/>
        </w:rPr>
        <w:t xml:space="preserve"> наказом МОН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29.05.2014 № 657;</w:t>
      </w:r>
    </w:p>
    <w:p w:rsidR="001F2A2A" w:rsidRDefault="001F2A2A" w:rsidP="001F2A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спеціалізованих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), з </w:t>
      </w:r>
      <w:proofErr w:type="spellStart"/>
      <w:r>
        <w:rPr>
          <w:sz w:val="28"/>
          <w:szCs w:val="28"/>
        </w:rPr>
        <w:t>поглибленим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гімназій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ліцеїв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колегіумів</w:t>
      </w:r>
      <w:proofErr w:type="spellEnd"/>
      <w:r>
        <w:rPr>
          <w:sz w:val="28"/>
          <w:szCs w:val="28"/>
        </w:rPr>
        <w:t xml:space="preserve">: 5-6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МОНмолодьспорту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03.04.2012 № 409,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29.05.2014 № 664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8);</w:t>
      </w:r>
      <w:proofErr w:type="gramEnd"/>
      <w:r>
        <w:rPr>
          <w:sz w:val="28"/>
          <w:szCs w:val="28"/>
        </w:rPr>
        <w:t xml:space="preserve"> 7-9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23.02.2004 № 132,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05.02.2009 № 66; 10-11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27.08.2010 №834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29.05.2014 № 657;</w:t>
      </w:r>
    </w:p>
    <w:p w:rsidR="001F2A2A" w:rsidRDefault="001F2A2A" w:rsidP="001F2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спеціалізованих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поглибленим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 xml:space="preserve">: 1-3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МОНмолодьспорту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10.06.2011 № 572 (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4-5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; 4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13.03.2006 № 182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29.11.2005 № 682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4); </w:t>
      </w:r>
      <w:proofErr w:type="gramStart"/>
      <w:r>
        <w:rPr>
          <w:sz w:val="28"/>
          <w:szCs w:val="28"/>
        </w:rPr>
        <w:t xml:space="preserve">5-6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-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МОНмолодьспорту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03.04.2012 № 409,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29.05.2014 № 664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3); 7-9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спеціалізованих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13.03.2006 № 182;</w:t>
      </w:r>
      <w:proofErr w:type="gramEnd"/>
      <w:r>
        <w:rPr>
          <w:sz w:val="28"/>
          <w:szCs w:val="28"/>
        </w:rPr>
        <w:t xml:space="preserve"> 10-11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27.08.2010 №834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29.05.2014 № 657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19);</w:t>
      </w:r>
    </w:p>
    <w:p w:rsidR="001F2A2A" w:rsidRDefault="001F2A2A" w:rsidP="001F2A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білінгвальних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: 5-6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-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МОНмолодьспорту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03.04.2012 № 409,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29.05.2014 № 664; 7-9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07.07.2009 № 626;</w:t>
      </w:r>
      <w:proofErr w:type="gramEnd"/>
      <w:r>
        <w:rPr>
          <w:sz w:val="28"/>
          <w:szCs w:val="28"/>
        </w:rPr>
        <w:t xml:space="preserve"> 10-11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– за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27.08.2010 № 834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29.05.2014 № 657 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20);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Як і в минулі роки інваріанта складова типового навчального плану основної школи (1-11 класи) забезпечує реалізацію змісту іншомовної освіти на рівні Державного стандарту. 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Предмети та курси за вибором визначаються загальноосвітнім навчальним закладом у межах гранично допустимого навчального </w:t>
      </w:r>
      <w:r>
        <w:rPr>
          <w:sz w:val="28"/>
          <w:szCs w:val="28"/>
          <w:lang w:val="uk-UA"/>
        </w:rPr>
        <w:lastRenderedPageBreak/>
        <w:t>навантаження з урахуванням інтересів та потреб учнів, а також рівня навчально-методичного та кадрового забезпечення закладу.</w:t>
      </w:r>
    </w:p>
    <w:p w:rsidR="001F2A2A" w:rsidRDefault="001F2A2A" w:rsidP="001F2A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Звертаємо увагу на нові Типові навчальні плани загальноосвітніх навчальних закладів ІІ ступеня </w:t>
      </w:r>
      <w:r>
        <w:rPr>
          <w:b/>
          <w:sz w:val="28"/>
          <w:lang w:val="uk-UA"/>
        </w:rPr>
        <w:t>(Наказ Міністерства від 29.05.2014 №664)</w:t>
      </w:r>
      <w:r>
        <w:rPr>
          <w:sz w:val="28"/>
          <w:lang w:val="uk-UA"/>
        </w:rPr>
        <w:t xml:space="preserve">, згідно яких </w:t>
      </w:r>
      <w:r>
        <w:rPr>
          <w:sz w:val="28"/>
          <w:szCs w:val="28"/>
          <w:lang w:val="uk-UA"/>
        </w:rPr>
        <w:t>навчальний заклад</w:t>
      </w:r>
      <w:r>
        <w:rPr>
          <w:sz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1 вересня  отримує право вибору щодо вивчення другої іноземної мови. </w:t>
      </w:r>
    </w:p>
    <w:p w:rsidR="001F2A2A" w:rsidRDefault="001F2A2A" w:rsidP="001F2A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про запровадження вивчення другої іноземної мови приймаються, залежно від умов для такого вивчення, навчальним закладом. 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мож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навчально-методичне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гриф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затверджується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оприлюднюється</w:t>
      </w:r>
      <w:proofErr w:type="spellEnd"/>
      <w:r>
        <w:rPr>
          <w:sz w:val="28"/>
          <w:szCs w:val="28"/>
        </w:rPr>
        <w:t xml:space="preserve"> через “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ознайомитись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rFonts w:eastAsia="Calibri"/>
            <w:szCs w:val="28"/>
            <w:lang w:val="en-US"/>
          </w:rPr>
          <w:t>www</w:t>
        </w:r>
        <w:r>
          <w:rPr>
            <w:rStyle w:val="a3"/>
            <w:rFonts w:eastAsia="Calibri"/>
            <w:szCs w:val="28"/>
          </w:rPr>
          <w:t>.</w:t>
        </w:r>
        <w:proofErr w:type="spellStart"/>
        <w:r>
          <w:rPr>
            <w:rStyle w:val="a3"/>
            <w:rFonts w:eastAsia="Calibri"/>
            <w:szCs w:val="28"/>
            <w:lang w:val="en-US"/>
          </w:rPr>
          <w:t>mon</w:t>
        </w:r>
        <w:proofErr w:type="spellEnd"/>
        <w:r>
          <w:rPr>
            <w:rStyle w:val="a3"/>
            <w:rFonts w:eastAsia="Calibri"/>
            <w:szCs w:val="28"/>
          </w:rPr>
          <w:t>.</w:t>
        </w:r>
        <w:proofErr w:type="spellStart"/>
        <w:r>
          <w:rPr>
            <w:rStyle w:val="a3"/>
            <w:rFonts w:eastAsia="Calibri"/>
            <w:szCs w:val="28"/>
            <w:lang w:val="en-US"/>
          </w:rPr>
          <w:t>gov</w:t>
        </w:r>
        <w:proofErr w:type="spellEnd"/>
        <w:r>
          <w:rPr>
            <w:rStyle w:val="a3"/>
            <w:rFonts w:eastAsia="Calibri"/>
            <w:szCs w:val="28"/>
          </w:rPr>
          <w:t>.</w:t>
        </w:r>
        <w:proofErr w:type="spellStart"/>
        <w:r>
          <w:rPr>
            <w:rStyle w:val="a3"/>
            <w:rFonts w:eastAsia="Calibri"/>
            <w:szCs w:val="28"/>
            <w:lang w:val="en-US"/>
          </w:rPr>
          <w:t>ua</w:t>
        </w:r>
        <w:proofErr w:type="spellEnd"/>
        <w:proofErr w:type="gramStart"/>
      </w:hyperlink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Д</w:t>
      </w:r>
      <w:proofErr w:type="gramEnd"/>
      <w:r>
        <w:rPr>
          <w:sz w:val="28"/>
          <w:szCs w:val="28"/>
          <w:lang w:val="uk-UA"/>
        </w:rPr>
        <w:t>ля учнів 6 –го класу загальноосвітніх навчальних закладів і спеціалізованих шкіл із поглибленим вивченням іноземних мов  підготовлені нові підручники та навчально-методичні комплекти.  Навчальний зміст підручників укладено відповідно до програми і представлено розділами, що відповідають тематиці ситуативного спілкування.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Структура кожного підручника є чіткою і послідовною, вона відображає специфіку  предмету іноземна мова, яка полягає у тому, що провідним компонентом змісту навчання іноземної мови є не основи наук, а </w:t>
      </w:r>
      <w:r>
        <w:rPr>
          <w:i/>
          <w:sz w:val="28"/>
          <w:szCs w:val="28"/>
          <w:lang w:val="uk-UA"/>
        </w:rPr>
        <w:t>способи діяльності</w:t>
      </w:r>
      <w:r>
        <w:rPr>
          <w:sz w:val="28"/>
          <w:szCs w:val="28"/>
          <w:lang w:val="uk-UA"/>
        </w:rPr>
        <w:t xml:space="preserve"> — навчання різних видів мовленнєвої діяльності: </w:t>
      </w:r>
      <w:r>
        <w:rPr>
          <w:i/>
          <w:sz w:val="28"/>
          <w:szCs w:val="28"/>
          <w:lang w:val="uk-UA"/>
        </w:rPr>
        <w:t>говоріння, аудіювання, читання, письма.</w:t>
      </w:r>
      <w:r>
        <w:rPr>
          <w:sz w:val="28"/>
          <w:szCs w:val="28"/>
          <w:lang w:val="uk-UA"/>
        </w:rPr>
        <w:t xml:space="preserve">    </w:t>
      </w:r>
    </w:p>
    <w:p w:rsidR="001F2A2A" w:rsidRDefault="001F2A2A" w:rsidP="001F2A2A">
      <w:pPr>
        <w:pStyle w:val="a6"/>
        <w:spacing w:line="240" w:lineRule="auto"/>
        <w:ind w:left="426" w:firstLine="0"/>
        <w:contextualSpacing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>Англійська мова:</w:t>
      </w:r>
    </w:p>
    <w:p w:rsidR="001F2A2A" w:rsidRDefault="001F2A2A" w:rsidP="001F2A2A">
      <w:pPr>
        <w:pStyle w:val="a6"/>
        <w:spacing w:line="240" w:lineRule="auto"/>
        <w:ind w:firstLine="0"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>англійська мова 6 клас авт. Карп</w:t>
      </w:r>
      <w:r>
        <w:rPr>
          <w:b w:val="0"/>
          <w:bCs/>
          <w:sz w:val="28"/>
        </w:rPr>
        <w:t>’</w:t>
      </w:r>
      <w:r>
        <w:rPr>
          <w:b w:val="0"/>
          <w:bCs/>
          <w:sz w:val="28"/>
          <w:lang w:val="uk-UA"/>
        </w:rPr>
        <w:t>юк О.Д. (вид. “</w:t>
      </w:r>
      <w:proofErr w:type="spellStart"/>
      <w:r>
        <w:rPr>
          <w:b w:val="0"/>
          <w:bCs/>
          <w:sz w:val="28"/>
          <w:lang w:val="uk-UA"/>
        </w:rPr>
        <w:t>Лібра</w:t>
      </w:r>
      <w:proofErr w:type="spellEnd"/>
      <w:r>
        <w:rPr>
          <w:b w:val="0"/>
          <w:bCs/>
          <w:sz w:val="28"/>
          <w:lang w:val="uk-UA"/>
        </w:rPr>
        <w:t xml:space="preserve"> </w:t>
      </w:r>
      <w:proofErr w:type="spellStart"/>
      <w:r>
        <w:rPr>
          <w:b w:val="0"/>
          <w:bCs/>
          <w:sz w:val="28"/>
          <w:lang w:val="uk-UA"/>
        </w:rPr>
        <w:t>Терра</w:t>
      </w:r>
      <w:proofErr w:type="spellEnd"/>
      <w:r>
        <w:rPr>
          <w:b w:val="0"/>
          <w:bCs/>
          <w:sz w:val="28"/>
          <w:lang w:val="uk-UA"/>
        </w:rPr>
        <w:t>”, 2014);</w:t>
      </w:r>
    </w:p>
    <w:p w:rsidR="001F2A2A" w:rsidRDefault="001F2A2A" w:rsidP="001F2A2A">
      <w:pPr>
        <w:pStyle w:val="a6"/>
        <w:spacing w:line="240" w:lineRule="auto"/>
        <w:ind w:firstLine="0"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 xml:space="preserve">англійська мова 6 клас авт. </w:t>
      </w:r>
      <w:proofErr w:type="spellStart"/>
      <w:r>
        <w:rPr>
          <w:b w:val="0"/>
          <w:bCs/>
          <w:sz w:val="28"/>
          <w:lang w:val="uk-UA"/>
        </w:rPr>
        <w:t>Несвіт</w:t>
      </w:r>
      <w:proofErr w:type="spellEnd"/>
      <w:r>
        <w:rPr>
          <w:b w:val="0"/>
          <w:bCs/>
          <w:sz w:val="28"/>
          <w:lang w:val="uk-UA"/>
        </w:rPr>
        <w:t xml:space="preserve"> А.М. (вид. “</w:t>
      </w:r>
      <w:proofErr w:type="spellStart"/>
      <w:r>
        <w:rPr>
          <w:b w:val="0"/>
          <w:bCs/>
          <w:sz w:val="28"/>
          <w:lang w:val="uk-UA"/>
        </w:rPr>
        <w:t>Генеза</w:t>
      </w:r>
      <w:proofErr w:type="spellEnd"/>
      <w:r>
        <w:rPr>
          <w:b w:val="0"/>
          <w:bCs/>
          <w:sz w:val="28"/>
          <w:lang w:val="uk-UA"/>
        </w:rPr>
        <w:t>”, 2014);</w:t>
      </w:r>
    </w:p>
    <w:p w:rsidR="001F2A2A" w:rsidRDefault="001F2A2A" w:rsidP="001F2A2A">
      <w:pPr>
        <w:pStyle w:val="a6"/>
        <w:spacing w:line="240" w:lineRule="auto"/>
        <w:ind w:left="426" w:firstLine="0"/>
        <w:contextualSpacing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>Німецька мова:</w:t>
      </w:r>
    </w:p>
    <w:p w:rsidR="001F2A2A" w:rsidRDefault="001F2A2A" w:rsidP="001F2A2A">
      <w:pPr>
        <w:pStyle w:val="a6"/>
        <w:spacing w:line="240" w:lineRule="auto"/>
        <w:ind w:firstLine="0"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>німецька мова 6 клас авт. Горбач Л.В., Савченко Л.П., Сидоренко М.М,. (вид. “Грамота”, 2014);</w:t>
      </w:r>
    </w:p>
    <w:p w:rsidR="001F2A2A" w:rsidRDefault="001F2A2A" w:rsidP="001F2A2A">
      <w:pPr>
        <w:pStyle w:val="a6"/>
        <w:spacing w:line="240" w:lineRule="auto"/>
        <w:ind w:firstLine="0"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 xml:space="preserve">німецька мова 6 клас авт. </w:t>
      </w:r>
      <w:proofErr w:type="spellStart"/>
      <w:r>
        <w:rPr>
          <w:b w:val="0"/>
          <w:bCs/>
          <w:sz w:val="28"/>
          <w:lang w:val="uk-UA"/>
        </w:rPr>
        <w:t>Сотнікова</w:t>
      </w:r>
      <w:proofErr w:type="spellEnd"/>
      <w:r>
        <w:rPr>
          <w:b w:val="0"/>
          <w:bCs/>
          <w:sz w:val="28"/>
          <w:lang w:val="uk-UA"/>
        </w:rPr>
        <w:t xml:space="preserve"> С.І., Гоголєва Г.В., (вид. “Ранок”, 2014);</w:t>
      </w:r>
    </w:p>
    <w:p w:rsidR="001F2A2A" w:rsidRDefault="001F2A2A" w:rsidP="001F2A2A">
      <w:pPr>
        <w:pStyle w:val="a6"/>
        <w:spacing w:line="240" w:lineRule="auto"/>
        <w:ind w:left="426" w:firstLine="0"/>
        <w:contextualSpacing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>Французька мова:</w:t>
      </w:r>
    </w:p>
    <w:p w:rsidR="001F2A2A" w:rsidRDefault="001F2A2A" w:rsidP="001F2A2A">
      <w:pPr>
        <w:pStyle w:val="a6"/>
        <w:spacing w:line="240" w:lineRule="auto"/>
        <w:ind w:firstLine="0"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>французька мова 6 клас авт. Клименко Ю.М., (вид. “</w:t>
      </w:r>
      <w:proofErr w:type="spellStart"/>
      <w:r>
        <w:rPr>
          <w:b w:val="0"/>
          <w:bCs/>
          <w:sz w:val="28"/>
          <w:lang w:val="uk-UA"/>
        </w:rPr>
        <w:t>Генеза</w:t>
      </w:r>
      <w:proofErr w:type="spellEnd"/>
      <w:r>
        <w:rPr>
          <w:b w:val="0"/>
          <w:bCs/>
          <w:sz w:val="28"/>
          <w:lang w:val="uk-UA"/>
        </w:rPr>
        <w:t>”, 2014);</w:t>
      </w:r>
    </w:p>
    <w:p w:rsidR="001F2A2A" w:rsidRDefault="001F2A2A" w:rsidP="001F2A2A">
      <w:pPr>
        <w:pStyle w:val="a6"/>
        <w:spacing w:line="240" w:lineRule="auto"/>
        <w:ind w:left="426" w:firstLine="0"/>
        <w:contextualSpacing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>Іспанська мова:</w:t>
      </w:r>
    </w:p>
    <w:p w:rsidR="001F2A2A" w:rsidRDefault="001F2A2A" w:rsidP="001F2A2A">
      <w:pPr>
        <w:pStyle w:val="a6"/>
        <w:spacing w:line="240" w:lineRule="auto"/>
        <w:ind w:firstLine="0"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 xml:space="preserve">іспанська мова 6 клас авт. </w:t>
      </w:r>
      <w:proofErr w:type="spellStart"/>
      <w:r>
        <w:rPr>
          <w:b w:val="0"/>
          <w:bCs/>
          <w:sz w:val="28"/>
          <w:lang w:val="uk-UA"/>
        </w:rPr>
        <w:t>Редько</w:t>
      </w:r>
      <w:proofErr w:type="spellEnd"/>
      <w:r>
        <w:rPr>
          <w:b w:val="0"/>
          <w:bCs/>
          <w:sz w:val="28"/>
          <w:lang w:val="uk-UA"/>
        </w:rPr>
        <w:t xml:space="preserve"> В.Г., (вид. “</w:t>
      </w:r>
      <w:proofErr w:type="spellStart"/>
      <w:r>
        <w:rPr>
          <w:b w:val="0"/>
          <w:bCs/>
          <w:sz w:val="28"/>
          <w:lang w:val="uk-UA"/>
        </w:rPr>
        <w:t>Генеза</w:t>
      </w:r>
      <w:proofErr w:type="spellEnd"/>
      <w:r>
        <w:rPr>
          <w:b w:val="0"/>
          <w:bCs/>
          <w:sz w:val="28"/>
          <w:lang w:val="uk-UA"/>
        </w:rPr>
        <w:t xml:space="preserve">”, 2014.) </w:t>
      </w:r>
    </w:p>
    <w:p w:rsidR="001F2A2A" w:rsidRDefault="001F2A2A" w:rsidP="001F2A2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Викладання другої іноземної мови  в цьому  навчальному році буде здійснюватись за  підручниками:</w:t>
      </w:r>
    </w:p>
    <w:p w:rsidR="001F2A2A" w:rsidRDefault="001F2A2A" w:rsidP="001F2A2A">
      <w:pPr>
        <w:pStyle w:val="a6"/>
        <w:spacing w:line="240" w:lineRule="auto"/>
        <w:ind w:left="567" w:firstLine="0"/>
        <w:contextualSpacing/>
        <w:rPr>
          <w:b w:val="0"/>
          <w:bCs/>
          <w:sz w:val="28"/>
          <w:lang w:val="uk-UA"/>
        </w:rPr>
      </w:pPr>
      <w:r>
        <w:rPr>
          <w:b w:val="0"/>
          <w:bCs/>
          <w:sz w:val="28"/>
          <w:lang w:val="uk-UA"/>
        </w:rPr>
        <w:t xml:space="preserve"> Англійська мова:</w:t>
      </w:r>
    </w:p>
    <w:p w:rsidR="001F2A2A" w:rsidRDefault="001F2A2A" w:rsidP="001F2A2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англійська мова 6(2) клас авт. Пахомова Т.Г., (вид. “Методика”, 2014); </w:t>
      </w:r>
    </w:p>
    <w:p w:rsidR="001F2A2A" w:rsidRDefault="001F2A2A" w:rsidP="001F2A2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Німецька мова: </w:t>
      </w:r>
    </w:p>
    <w:p w:rsidR="001F2A2A" w:rsidRDefault="001F2A2A" w:rsidP="001F2A2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німецька мова 6(2) авт. Сотникова С.І., Білоусова Т.Ф., (вид. “Ранок”, 2014);</w:t>
      </w:r>
    </w:p>
    <w:p w:rsidR="001F2A2A" w:rsidRDefault="001F2A2A" w:rsidP="001F2A2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німецька мова 6(2) авт. Сидоренко М.М., Палій О.А., (вид. “Ранок”, 2014);</w:t>
      </w:r>
    </w:p>
    <w:p w:rsidR="001F2A2A" w:rsidRDefault="001F2A2A" w:rsidP="001F2A2A">
      <w:pPr>
        <w:ind w:left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Французька мова:</w:t>
      </w:r>
    </w:p>
    <w:p w:rsidR="001F2A2A" w:rsidRDefault="001F2A2A" w:rsidP="001F2A2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французька мова 6(2) авт. Клименко Ю.М., (вид. “Методика”, 2014);</w:t>
      </w:r>
    </w:p>
    <w:p w:rsidR="001F2A2A" w:rsidRDefault="001F2A2A" w:rsidP="001F2A2A">
      <w:pPr>
        <w:spacing w:after="210"/>
        <w:contextualSpacing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</w:t>
      </w:r>
      <w:r>
        <w:rPr>
          <w:b/>
          <w:bCs/>
          <w:sz w:val="28"/>
          <w:szCs w:val="28"/>
          <w:lang w:val="uk-UA" w:eastAsia="uk-UA"/>
        </w:rPr>
        <w:t xml:space="preserve">      </w:t>
      </w:r>
      <w:r>
        <w:rPr>
          <w:i/>
          <w:sz w:val="28"/>
          <w:szCs w:val="28"/>
          <w:lang w:val="uk-UA" w:eastAsia="uk-UA"/>
        </w:rPr>
        <w:t xml:space="preserve">       Оцінювання навчальних досягнень учнів.      </w:t>
      </w:r>
    </w:p>
    <w:p w:rsidR="001F2A2A" w:rsidRDefault="001F2A2A" w:rsidP="001F2A2A">
      <w:pPr>
        <w:spacing w:after="210"/>
        <w:contextualSpacing/>
        <w:jc w:val="both"/>
        <w:rPr>
          <w:color w:val="000001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color w:val="000001"/>
          <w:sz w:val="28"/>
          <w:szCs w:val="28"/>
          <w:lang w:val="uk-UA"/>
        </w:rPr>
        <w:t xml:space="preserve">Здійснення  контролю забезпечує своєчасне корегування навчального процесу  з метою приведення його до рівня, заданого програмою й стандартом, що регламентує його вимоги до обов'язкового мінімуму змісту й рівню підготовки випускників. </w:t>
      </w:r>
      <w:proofErr w:type="spellStart"/>
      <w:proofErr w:type="gramStart"/>
      <w:r>
        <w:rPr>
          <w:color w:val="000001"/>
          <w:sz w:val="28"/>
          <w:szCs w:val="28"/>
        </w:rPr>
        <w:t>Ц</w:t>
      </w:r>
      <w:proofErr w:type="gramEnd"/>
      <w:r>
        <w:rPr>
          <w:color w:val="000001"/>
          <w:sz w:val="28"/>
          <w:szCs w:val="28"/>
        </w:rPr>
        <w:t>і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вимоги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містять</w:t>
      </w:r>
      <w:proofErr w:type="spellEnd"/>
      <w:r>
        <w:rPr>
          <w:color w:val="000001"/>
          <w:sz w:val="28"/>
          <w:szCs w:val="28"/>
        </w:rPr>
        <w:t xml:space="preserve"> у </w:t>
      </w:r>
      <w:proofErr w:type="spellStart"/>
      <w:r>
        <w:rPr>
          <w:color w:val="000001"/>
          <w:sz w:val="28"/>
          <w:szCs w:val="28"/>
        </w:rPr>
        <w:t>собі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знання</w:t>
      </w:r>
      <w:proofErr w:type="spellEnd"/>
      <w:r>
        <w:rPr>
          <w:color w:val="000001"/>
          <w:sz w:val="28"/>
          <w:szCs w:val="28"/>
        </w:rPr>
        <w:t xml:space="preserve"> фонетики, лексики, </w:t>
      </w:r>
      <w:proofErr w:type="spellStart"/>
      <w:r>
        <w:rPr>
          <w:color w:val="000001"/>
          <w:sz w:val="28"/>
          <w:szCs w:val="28"/>
        </w:rPr>
        <w:t>фразеології</w:t>
      </w:r>
      <w:proofErr w:type="spellEnd"/>
      <w:r>
        <w:rPr>
          <w:color w:val="000001"/>
          <w:sz w:val="28"/>
          <w:szCs w:val="28"/>
        </w:rPr>
        <w:t xml:space="preserve">, </w:t>
      </w:r>
      <w:proofErr w:type="spellStart"/>
      <w:r>
        <w:rPr>
          <w:color w:val="000001"/>
          <w:sz w:val="28"/>
          <w:szCs w:val="28"/>
        </w:rPr>
        <w:t>граматики</w:t>
      </w:r>
      <w:proofErr w:type="spellEnd"/>
      <w:r>
        <w:rPr>
          <w:color w:val="000001"/>
          <w:sz w:val="28"/>
          <w:szCs w:val="28"/>
        </w:rPr>
        <w:t>.</w:t>
      </w:r>
    </w:p>
    <w:p w:rsidR="001F2A2A" w:rsidRDefault="001F2A2A" w:rsidP="001F2A2A">
      <w:pPr>
        <w:jc w:val="both"/>
        <w:rPr>
          <w:color w:val="000001"/>
          <w:sz w:val="28"/>
          <w:szCs w:val="28"/>
          <w:lang w:val="uk-UA"/>
        </w:rPr>
      </w:pPr>
      <w:r>
        <w:rPr>
          <w:color w:val="000001"/>
          <w:sz w:val="28"/>
          <w:szCs w:val="28"/>
          <w:lang w:val="uk-UA"/>
        </w:rPr>
        <w:t xml:space="preserve">      </w:t>
      </w:r>
      <w:r>
        <w:rPr>
          <w:color w:val="000001"/>
          <w:sz w:val="28"/>
          <w:szCs w:val="28"/>
          <w:lang w:val="uk-UA"/>
        </w:rPr>
        <w:tab/>
        <w:t>Зміст навчання іноземної мови містить у собі 4 види мовленнєвої діяльності: аудіювання, говоріння, письмо і читання. Для виявлення рівня володіння кожним видом  розроблені відповідні критерії.</w:t>
      </w:r>
    </w:p>
    <w:p w:rsidR="001F2A2A" w:rsidRDefault="001F2A2A" w:rsidP="001F2A2A">
      <w:pPr>
        <w:jc w:val="both"/>
        <w:rPr>
          <w:color w:val="000001"/>
          <w:sz w:val="28"/>
          <w:szCs w:val="28"/>
          <w:lang w:val="uk-UA"/>
        </w:rPr>
      </w:pPr>
      <w:r>
        <w:rPr>
          <w:color w:val="000001"/>
          <w:sz w:val="28"/>
          <w:szCs w:val="28"/>
          <w:lang w:val="uk-UA"/>
        </w:rPr>
        <w:t xml:space="preserve">      </w:t>
      </w:r>
      <w:r>
        <w:rPr>
          <w:color w:val="000001"/>
          <w:sz w:val="28"/>
          <w:szCs w:val="28"/>
          <w:lang w:val="uk-UA"/>
        </w:rPr>
        <w:tab/>
        <w:t>Ці види діяльності є основою для реалізації системи контролю над ходом й якістю засвоєння учнями змісту навчання іноземної мови.</w:t>
      </w:r>
      <w:r>
        <w:rPr>
          <w:color w:val="000001"/>
          <w:sz w:val="28"/>
          <w:szCs w:val="28"/>
        </w:rPr>
        <w:t> </w:t>
      </w:r>
      <w:r>
        <w:rPr>
          <w:color w:val="000001"/>
          <w:sz w:val="28"/>
          <w:szCs w:val="28"/>
          <w:lang w:val="uk-UA"/>
        </w:rPr>
        <w:br/>
      </w:r>
      <w:proofErr w:type="spellStart"/>
      <w:r>
        <w:rPr>
          <w:color w:val="000001"/>
          <w:sz w:val="28"/>
          <w:szCs w:val="28"/>
        </w:rPr>
        <w:t>Учень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із</w:t>
      </w:r>
      <w:proofErr w:type="spellEnd"/>
      <w:r>
        <w:rPr>
          <w:color w:val="000001"/>
          <w:sz w:val="28"/>
          <w:szCs w:val="28"/>
        </w:rPr>
        <w:t xml:space="preserve"> самого початку </w:t>
      </w:r>
      <w:proofErr w:type="spellStart"/>
      <w:r>
        <w:rPr>
          <w:color w:val="000001"/>
          <w:sz w:val="28"/>
          <w:szCs w:val="28"/>
        </w:rPr>
        <w:t>навчання</w:t>
      </w:r>
      <w:proofErr w:type="spellEnd"/>
      <w:r>
        <w:rPr>
          <w:color w:val="000001"/>
          <w:sz w:val="28"/>
          <w:szCs w:val="28"/>
        </w:rPr>
        <w:t xml:space="preserve"> повинен знати, як буде </w:t>
      </w:r>
      <w:proofErr w:type="spellStart"/>
      <w:r>
        <w:rPr>
          <w:color w:val="000001"/>
          <w:sz w:val="28"/>
          <w:szCs w:val="28"/>
        </w:rPr>
        <w:t>оцінюватися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його</w:t>
      </w:r>
      <w:proofErr w:type="spellEnd"/>
      <w:r>
        <w:rPr>
          <w:color w:val="000001"/>
          <w:sz w:val="28"/>
          <w:szCs w:val="28"/>
        </w:rPr>
        <w:t xml:space="preserve"> робота,</w:t>
      </w:r>
      <w:r>
        <w:rPr>
          <w:color w:val="000001"/>
          <w:sz w:val="28"/>
          <w:szCs w:val="28"/>
          <w:lang w:val="uk-UA"/>
        </w:rPr>
        <w:t xml:space="preserve"> </w:t>
      </w:r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які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вимоги</w:t>
      </w:r>
      <w:proofErr w:type="spellEnd"/>
      <w:r>
        <w:rPr>
          <w:color w:val="000001"/>
          <w:sz w:val="28"/>
          <w:szCs w:val="28"/>
        </w:rPr>
        <w:t xml:space="preserve"> в </w:t>
      </w:r>
      <w:proofErr w:type="spellStart"/>
      <w:r>
        <w:rPr>
          <w:color w:val="000001"/>
          <w:sz w:val="28"/>
          <w:szCs w:val="28"/>
        </w:rPr>
        <w:t>навчанні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будуть</w:t>
      </w:r>
      <w:proofErr w:type="spellEnd"/>
      <w:r>
        <w:rPr>
          <w:color w:val="000001"/>
          <w:sz w:val="28"/>
          <w:szCs w:val="28"/>
        </w:rPr>
        <w:t xml:space="preserve"> до </w:t>
      </w:r>
      <w:proofErr w:type="spellStart"/>
      <w:r>
        <w:rPr>
          <w:color w:val="000001"/>
          <w:sz w:val="28"/>
          <w:szCs w:val="28"/>
        </w:rPr>
        <w:t>нього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пред'являтися</w:t>
      </w:r>
      <w:proofErr w:type="spellEnd"/>
      <w:r>
        <w:rPr>
          <w:color w:val="000001"/>
          <w:sz w:val="28"/>
          <w:szCs w:val="28"/>
        </w:rPr>
        <w:t xml:space="preserve">. У </w:t>
      </w:r>
      <w:proofErr w:type="spellStart"/>
      <w:r>
        <w:rPr>
          <w:color w:val="000001"/>
          <w:sz w:val="28"/>
          <w:szCs w:val="28"/>
        </w:rPr>
        <w:t>цьому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полягає</w:t>
      </w:r>
      <w:proofErr w:type="spellEnd"/>
      <w:r>
        <w:rPr>
          <w:color w:val="000001"/>
          <w:sz w:val="28"/>
          <w:szCs w:val="28"/>
        </w:rPr>
        <w:t xml:space="preserve"> й </w:t>
      </w:r>
      <w:proofErr w:type="spellStart"/>
      <w:r>
        <w:rPr>
          <w:color w:val="000001"/>
          <w:sz w:val="28"/>
          <w:szCs w:val="28"/>
        </w:rPr>
        <w:t>певний</w:t>
      </w:r>
      <w:proofErr w:type="spellEnd"/>
      <w:r>
        <w:rPr>
          <w:color w:val="000001"/>
          <w:sz w:val="28"/>
          <w:szCs w:val="28"/>
        </w:rPr>
        <w:t xml:space="preserve"> стимул до </w:t>
      </w:r>
      <w:proofErr w:type="spellStart"/>
      <w:proofErr w:type="gramStart"/>
      <w:r>
        <w:rPr>
          <w:color w:val="000001"/>
          <w:sz w:val="28"/>
          <w:szCs w:val="28"/>
        </w:rPr>
        <w:t>п</w:t>
      </w:r>
      <w:proofErr w:type="gramEnd"/>
      <w:r>
        <w:rPr>
          <w:color w:val="000001"/>
          <w:sz w:val="28"/>
          <w:szCs w:val="28"/>
        </w:rPr>
        <w:t>ідвищення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якості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своїх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знань</w:t>
      </w:r>
      <w:proofErr w:type="spellEnd"/>
      <w:r>
        <w:rPr>
          <w:color w:val="000001"/>
          <w:sz w:val="28"/>
          <w:szCs w:val="28"/>
        </w:rPr>
        <w:t>. </w:t>
      </w:r>
    </w:p>
    <w:p w:rsidR="001F2A2A" w:rsidRDefault="001F2A2A" w:rsidP="001F2A2A">
      <w:pPr>
        <w:jc w:val="both"/>
        <w:rPr>
          <w:color w:val="000001"/>
          <w:sz w:val="28"/>
          <w:szCs w:val="28"/>
          <w:lang w:val="uk-UA"/>
        </w:rPr>
      </w:pPr>
      <w:r>
        <w:rPr>
          <w:color w:val="000001"/>
          <w:sz w:val="28"/>
          <w:szCs w:val="28"/>
          <w:lang w:val="uk-UA"/>
        </w:rPr>
        <w:t xml:space="preserve">      </w:t>
      </w:r>
      <w:r>
        <w:rPr>
          <w:color w:val="000001"/>
          <w:sz w:val="28"/>
          <w:szCs w:val="28"/>
          <w:lang w:val="uk-UA"/>
        </w:rPr>
        <w:tab/>
        <w:t>Основною</w:t>
      </w:r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ланкою</w:t>
      </w:r>
      <w:proofErr w:type="spellEnd"/>
      <w:r>
        <w:rPr>
          <w:color w:val="000001"/>
          <w:sz w:val="28"/>
          <w:szCs w:val="28"/>
        </w:rPr>
        <w:t xml:space="preserve"> в </w:t>
      </w:r>
      <w:proofErr w:type="spellStart"/>
      <w:r>
        <w:rPr>
          <w:color w:val="000001"/>
          <w:sz w:val="28"/>
          <w:szCs w:val="28"/>
        </w:rPr>
        <w:t>системі</w:t>
      </w:r>
      <w:proofErr w:type="spellEnd"/>
      <w:r>
        <w:rPr>
          <w:color w:val="000001"/>
          <w:sz w:val="28"/>
          <w:szCs w:val="28"/>
        </w:rPr>
        <w:t xml:space="preserve"> контролю </w:t>
      </w:r>
      <w:r>
        <w:rPr>
          <w:color w:val="000001"/>
          <w:sz w:val="28"/>
          <w:szCs w:val="28"/>
          <w:lang w:val="uk-UA"/>
        </w:rPr>
        <w:t xml:space="preserve">у загальноосвітніх навчальних закладах </w:t>
      </w:r>
      <w:r>
        <w:rPr>
          <w:color w:val="000001"/>
          <w:sz w:val="28"/>
          <w:szCs w:val="28"/>
        </w:rPr>
        <w:t xml:space="preserve">є </w:t>
      </w:r>
      <w:proofErr w:type="spellStart"/>
      <w:r>
        <w:rPr>
          <w:color w:val="000001"/>
          <w:sz w:val="28"/>
          <w:szCs w:val="28"/>
        </w:rPr>
        <w:t>поточний</w:t>
      </w:r>
      <w:proofErr w:type="spellEnd"/>
      <w:r>
        <w:rPr>
          <w:color w:val="000001"/>
          <w:sz w:val="28"/>
          <w:szCs w:val="28"/>
        </w:rPr>
        <w:t xml:space="preserve"> контроль, </w:t>
      </w:r>
      <w:proofErr w:type="spellStart"/>
      <w:r>
        <w:rPr>
          <w:color w:val="000001"/>
          <w:sz w:val="28"/>
          <w:szCs w:val="28"/>
        </w:rPr>
        <w:t>що</w:t>
      </w:r>
      <w:proofErr w:type="spellEnd"/>
      <w:r>
        <w:rPr>
          <w:color w:val="000001"/>
          <w:sz w:val="28"/>
          <w:szCs w:val="28"/>
        </w:rPr>
        <w:t xml:space="preserve"> проводиться систематично з метою </w:t>
      </w:r>
      <w:proofErr w:type="spellStart"/>
      <w:r>
        <w:rPr>
          <w:color w:val="000001"/>
          <w:sz w:val="28"/>
          <w:szCs w:val="28"/>
        </w:rPr>
        <w:t>встановлення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правильності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розуміння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навчального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матеріалу</w:t>
      </w:r>
      <w:proofErr w:type="spellEnd"/>
      <w:r>
        <w:rPr>
          <w:color w:val="000001"/>
          <w:sz w:val="28"/>
          <w:szCs w:val="28"/>
        </w:rPr>
        <w:t xml:space="preserve"> й </w:t>
      </w:r>
      <w:proofErr w:type="spellStart"/>
      <w:r>
        <w:rPr>
          <w:color w:val="000001"/>
          <w:sz w:val="28"/>
          <w:szCs w:val="28"/>
        </w:rPr>
        <w:t>рівнів</w:t>
      </w:r>
      <w:proofErr w:type="spellEnd"/>
      <w:r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  <w:lang w:val="uk-UA"/>
        </w:rPr>
        <w:t xml:space="preserve">його </w:t>
      </w:r>
      <w:proofErr w:type="spellStart"/>
      <w:r>
        <w:rPr>
          <w:color w:val="000001"/>
          <w:sz w:val="28"/>
          <w:szCs w:val="28"/>
        </w:rPr>
        <w:t>оволодіння</w:t>
      </w:r>
      <w:proofErr w:type="spellEnd"/>
      <w:r>
        <w:rPr>
          <w:color w:val="000001"/>
          <w:sz w:val="28"/>
          <w:szCs w:val="28"/>
          <w:lang w:val="uk-UA"/>
        </w:rPr>
        <w:t xml:space="preserve"> та</w:t>
      </w:r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здійснення</w:t>
      </w:r>
      <w:proofErr w:type="spellEnd"/>
      <w:r>
        <w:rPr>
          <w:color w:val="000001"/>
          <w:sz w:val="28"/>
          <w:szCs w:val="28"/>
        </w:rPr>
        <w:t xml:space="preserve"> коре</w:t>
      </w:r>
      <w:proofErr w:type="spellStart"/>
      <w:r>
        <w:rPr>
          <w:color w:val="000001"/>
          <w:sz w:val="28"/>
          <w:szCs w:val="28"/>
          <w:lang w:val="uk-UA"/>
        </w:rPr>
        <w:t>гування</w:t>
      </w:r>
      <w:proofErr w:type="spellEnd"/>
      <w:r>
        <w:rPr>
          <w:color w:val="000001"/>
          <w:sz w:val="28"/>
          <w:szCs w:val="28"/>
          <w:lang w:val="uk-UA"/>
        </w:rPr>
        <w:t xml:space="preserve">  щодо </w:t>
      </w:r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застосовуваних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технологій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навчання</w:t>
      </w:r>
      <w:proofErr w:type="spellEnd"/>
      <w:r>
        <w:rPr>
          <w:color w:val="000001"/>
          <w:sz w:val="28"/>
          <w:szCs w:val="28"/>
        </w:rPr>
        <w:t>. </w:t>
      </w:r>
    </w:p>
    <w:p w:rsidR="001F2A2A" w:rsidRDefault="001F2A2A" w:rsidP="001F2A2A">
      <w:pPr>
        <w:jc w:val="both"/>
        <w:rPr>
          <w:color w:val="000001"/>
          <w:sz w:val="28"/>
          <w:szCs w:val="28"/>
          <w:lang w:val="uk-UA"/>
        </w:rPr>
      </w:pPr>
      <w:r>
        <w:rPr>
          <w:color w:val="000001"/>
          <w:sz w:val="28"/>
          <w:szCs w:val="28"/>
          <w:lang w:val="uk-UA"/>
        </w:rPr>
        <w:t xml:space="preserve">       </w:t>
      </w:r>
      <w:r>
        <w:rPr>
          <w:color w:val="000001"/>
          <w:sz w:val="28"/>
          <w:szCs w:val="28"/>
          <w:lang w:val="uk-UA"/>
        </w:rPr>
        <w:tab/>
      </w:r>
      <w:proofErr w:type="spellStart"/>
      <w:r>
        <w:rPr>
          <w:color w:val="000001"/>
          <w:sz w:val="28"/>
          <w:szCs w:val="28"/>
        </w:rPr>
        <w:t>Основна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функція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gramStart"/>
      <w:r>
        <w:rPr>
          <w:color w:val="000001"/>
          <w:sz w:val="28"/>
          <w:szCs w:val="28"/>
        </w:rPr>
        <w:t>поточного</w:t>
      </w:r>
      <w:proofErr w:type="gramEnd"/>
      <w:r>
        <w:rPr>
          <w:color w:val="000001"/>
          <w:sz w:val="28"/>
          <w:szCs w:val="28"/>
        </w:rPr>
        <w:t xml:space="preserve"> контролю - </w:t>
      </w:r>
      <w:proofErr w:type="spellStart"/>
      <w:r>
        <w:rPr>
          <w:color w:val="000001"/>
          <w:sz w:val="28"/>
          <w:szCs w:val="28"/>
        </w:rPr>
        <w:t>навчальна</w:t>
      </w:r>
      <w:proofErr w:type="spellEnd"/>
      <w:r>
        <w:rPr>
          <w:color w:val="000001"/>
          <w:sz w:val="28"/>
          <w:szCs w:val="28"/>
        </w:rPr>
        <w:t xml:space="preserve">. </w:t>
      </w:r>
      <w:proofErr w:type="spellStart"/>
      <w:r>
        <w:rPr>
          <w:color w:val="000001"/>
          <w:sz w:val="28"/>
          <w:szCs w:val="28"/>
        </w:rPr>
        <w:t>Питання</w:t>
      </w:r>
      <w:proofErr w:type="spellEnd"/>
      <w:r>
        <w:rPr>
          <w:color w:val="000001"/>
          <w:sz w:val="28"/>
          <w:szCs w:val="28"/>
        </w:rPr>
        <w:t xml:space="preserve">, </w:t>
      </w:r>
      <w:proofErr w:type="spellStart"/>
      <w:r>
        <w:rPr>
          <w:color w:val="000001"/>
          <w:sz w:val="28"/>
          <w:szCs w:val="28"/>
        </w:rPr>
        <w:t>завдання</w:t>
      </w:r>
      <w:proofErr w:type="spellEnd"/>
      <w:r>
        <w:rPr>
          <w:color w:val="000001"/>
          <w:sz w:val="28"/>
          <w:szCs w:val="28"/>
        </w:rPr>
        <w:t xml:space="preserve">, тести </w:t>
      </w:r>
      <w:proofErr w:type="spellStart"/>
      <w:r>
        <w:rPr>
          <w:color w:val="000001"/>
          <w:sz w:val="28"/>
          <w:szCs w:val="28"/>
        </w:rPr>
        <w:t>спрямовані</w:t>
      </w:r>
      <w:proofErr w:type="spellEnd"/>
      <w:r>
        <w:rPr>
          <w:color w:val="000001"/>
          <w:sz w:val="28"/>
          <w:szCs w:val="28"/>
        </w:rPr>
        <w:t xml:space="preserve"> на </w:t>
      </w:r>
      <w:proofErr w:type="spellStart"/>
      <w:r>
        <w:rPr>
          <w:color w:val="000001"/>
          <w:sz w:val="28"/>
          <w:szCs w:val="28"/>
        </w:rPr>
        <w:t>закріплення</w:t>
      </w:r>
      <w:proofErr w:type="spellEnd"/>
      <w:r>
        <w:rPr>
          <w:color w:val="000001"/>
          <w:sz w:val="28"/>
          <w:szCs w:val="28"/>
        </w:rPr>
        <w:t xml:space="preserve">  </w:t>
      </w:r>
      <w:proofErr w:type="spellStart"/>
      <w:r>
        <w:rPr>
          <w:color w:val="000001"/>
          <w:sz w:val="28"/>
          <w:szCs w:val="28"/>
        </w:rPr>
        <w:t>вивченого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матеріалу</w:t>
      </w:r>
      <w:proofErr w:type="spellEnd"/>
      <w:r>
        <w:rPr>
          <w:color w:val="000001"/>
          <w:sz w:val="28"/>
          <w:szCs w:val="28"/>
        </w:rPr>
        <w:t xml:space="preserve"> й </w:t>
      </w:r>
      <w:proofErr w:type="spellStart"/>
      <w:r>
        <w:rPr>
          <w:color w:val="000001"/>
          <w:sz w:val="28"/>
          <w:szCs w:val="28"/>
        </w:rPr>
        <w:t>повторення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пройденого</w:t>
      </w:r>
      <w:proofErr w:type="spellEnd"/>
      <w:r>
        <w:rPr>
          <w:color w:val="000001"/>
          <w:sz w:val="28"/>
          <w:szCs w:val="28"/>
        </w:rPr>
        <w:t xml:space="preserve">, тому </w:t>
      </w:r>
      <w:proofErr w:type="spellStart"/>
      <w:r>
        <w:rPr>
          <w:color w:val="000001"/>
          <w:sz w:val="28"/>
          <w:szCs w:val="28"/>
        </w:rPr>
        <w:t>індивідуальні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форми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proofErr w:type="gramStart"/>
      <w:r>
        <w:rPr>
          <w:color w:val="000001"/>
          <w:sz w:val="28"/>
          <w:szCs w:val="28"/>
        </w:rPr>
        <w:t>доц</w:t>
      </w:r>
      <w:proofErr w:type="gramEnd"/>
      <w:r>
        <w:rPr>
          <w:color w:val="000001"/>
          <w:sz w:val="28"/>
          <w:szCs w:val="28"/>
        </w:rPr>
        <w:t>ільно</w:t>
      </w:r>
      <w:proofErr w:type="spellEnd"/>
      <w:r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  <w:lang w:val="uk-UA"/>
        </w:rPr>
        <w:t>поєднувати</w:t>
      </w:r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із</w:t>
      </w:r>
      <w:proofErr w:type="spellEnd"/>
      <w:r>
        <w:rPr>
          <w:color w:val="000001"/>
          <w:sz w:val="28"/>
          <w:szCs w:val="28"/>
        </w:rPr>
        <w:t xml:space="preserve"> фронтальною </w:t>
      </w:r>
      <w:proofErr w:type="spellStart"/>
      <w:r>
        <w:rPr>
          <w:color w:val="000001"/>
          <w:sz w:val="28"/>
          <w:szCs w:val="28"/>
        </w:rPr>
        <w:t>роботою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групи</w:t>
      </w:r>
      <w:proofErr w:type="spellEnd"/>
      <w:r>
        <w:rPr>
          <w:color w:val="000001"/>
          <w:sz w:val="28"/>
          <w:szCs w:val="28"/>
        </w:rPr>
        <w:t>.</w:t>
      </w:r>
    </w:p>
    <w:p w:rsidR="001F2A2A" w:rsidRDefault="001F2A2A" w:rsidP="001F2A2A">
      <w:pPr>
        <w:jc w:val="both"/>
        <w:rPr>
          <w:color w:val="000001"/>
          <w:sz w:val="28"/>
          <w:szCs w:val="28"/>
          <w:lang w:val="uk-UA"/>
        </w:rPr>
      </w:pPr>
      <w:r>
        <w:rPr>
          <w:color w:val="000001"/>
          <w:sz w:val="28"/>
          <w:szCs w:val="28"/>
          <w:lang w:val="uk-UA"/>
        </w:rPr>
        <w:t xml:space="preserve">      </w:t>
      </w:r>
      <w:r>
        <w:rPr>
          <w:color w:val="000001"/>
          <w:sz w:val="28"/>
          <w:szCs w:val="28"/>
          <w:lang w:val="uk-UA"/>
        </w:rPr>
        <w:tab/>
        <w:t xml:space="preserve">Наступною </w:t>
      </w:r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ланкою</w:t>
      </w:r>
      <w:proofErr w:type="spellEnd"/>
      <w:r>
        <w:rPr>
          <w:color w:val="000001"/>
          <w:sz w:val="28"/>
          <w:szCs w:val="28"/>
        </w:rPr>
        <w:t xml:space="preserve"> в </w:t>
      </w:r>
      <w:proofErr w:type="spellStart"/>
      <w:r>
        <w:rPr>
          <w:color w:val="000001"/>
          <w:sz w:val="28"/>
          <w:szCs w:val="28"/>
        </w:rPr>
        <w:t>системі</w:t>
      </w:r>
      <w:proofErr w:type="spellEnd"/>
      <w:r>
        <w:rPr>
          <w:color w:val="000001"/>
          <w:sz w:val="28"/>
          <w:szCs w:val="28"/>
        </w:rPr>
        <w:t xml:space="preserve"> контролю є </w:t>
      </w:r>
      <w:r>
        <w:rPr>
          <w:color w:val="000001"/>
          <w:sz w:val="28"/>
          <w:szCs w:val="28"/>
          <w:lang w:val="uk-UA"/>
        </w:rPr>
        <w:t xml:space="preserve">семестровий </w:t>
      </w:r>
      <w:r>
        <w:rPr>
          <w:color w:val="000001"/>
          <w:sz w:val="28"/>
          <w:szCs w:val="28"/>
        </w:rPr>
        <w:t xml:space="preserve"> контроль, </w:t>
      </w:r>
      <w:proofErr w:type="spellStart"/>
      <w:r>
        <w:rPr>
          <w:color w:val="000001"/>
          <w:sz w:val="28"/>
          <w:szCs w:val="28"/>
        </w:rPr>
        <w:t>що</w:t>
      </w:r>
      <w:proofErr w:type="spellEnd"/>
      <w:r>
        <w:rPr>
          <w:color w:val="000001"/>
          <w:sz w:val="28"/>
          <w:szCs w:val="28"/>
        </w:rPr>
        <w:t xml:space="preserve"> проводиться </w:t>
      </w:r>
      <w:proofErr w:type="spellStart"/>
      <w:r>
        <w:rPr>
          <w:color w:val="000001"/>
          <w:sz w:val="28"/>
          <w:szCs w:val="28"/>
        </w:rPr>
        <w:t>періодично</w:t>
      </w:r>
      <w:proofErr w:type="spellEnd"/>
      <w:r>
        <w:rPr>
          <w:color w:val="000001"/>
          <w:sz w:val="28"/>
          <w:szCs w:val="28"/>
        </w:rPr>
        <w:t xml:space="preserve"> з метою </w:t>
      </w:r>
      <w:proofErr w:type="spellStart"/>
      <w:r>
        <w:rPr>
          <w:color w:val="000001"/>
          <w:sz w:val="28"/>
          <w:szCs w:val="28"/>
        </w:rPr>
        <w:t>перевірки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рівня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засвоєння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навчального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матеріалу</w:t>
      </w:r>
      <w:proofErr w:type="spellEnd"/>
      <w:r>
        <w:rPr>
          <w:color w:val="000001"/>
          <w:sz w:val="28"/>
          <w:szCs w:val="28"/>
        </w:rPr>
        <w:t xml:space="preserve"> в </w:t>
      </w:r>
      <w:proofErr w:type="spellStart"/>
      <w:r>
        <w:rPr>
          <w:color w:val="000001"/>
          <w:sz w:val="28"/>
          <w:szCs w:val="28"/>
        </w:rPr>
        <w:t>обсязі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навчальних</w:t>
      </w:r>
      <w:proofErr w:type="spellEnd"/>
      <w:r>
        <w:rPr>
          <w:color w:val="000001"/>
          <w:sz w:val="28"/>
          <w:szCs w:val="28"/>
        </w:rPr>
        <w:t xml:space="preserve"> т</w:t>
      </w:r>
      <w:r>
        <w:rPr>
          <w:color w:val="000001"/>
          <w:sz w:val="28"/>
          <w:szCs w:val="28"/>
          <w:lang w:val="uk-UA"/>
        </w:rPr>
        <w:t>е</w:t>
      </w:r>
      <w:r>
        <w:rPr>
          <w:color w:val="000001"/>
          <w:sz w:val="28"/>
          <w:szCs w:val="28"/>
        </w:rPr>
        <w:t xml:space="preserve">м, </w:t>
      </w:r>
      <w:proofErr w:type="spellStart"/>
      <w:r>
        <w:rPr>
          <w:color w:val="000001"/>
          <w:sz w:val="28"/>
          <w:szCs w:val="28"/>
        </w:rPr>
        <w:t>розділів</w:t>
      </w:r>
      <w:proofErr w:type="spellEnd"/>
      <w:r>
        <w:rPr>
          <w:color w:val="000001"/>
          <w:sz w:val="28"/>
          <w:szCs w:val="28"/>
        </w:rPr>
        <w:t xml:space="preserve"> семестру й </w:t>
      </w:r>
      <w:proofErr w:type="spellStart"/>
      <w:r>
        <w:rPr>
          <w:color w:val="000001"/>
          <w:sz w:val="28"/>
          <w:szCs w:val="28"/>
        </w:rPr>
        <w:t>підтвердження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результатів</w:t>
      </w:r>
      <w:proofErr w:type="spellEnd"/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поточних</w:t>
      </w:r>
      <w:proofErr w:type="spellEnd"/>
      <w:r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  <w:lang w:val="uk-UA"/>
        </w:rPr>
        <w:t>балів</w:t>
      </w:r>
      <w:r>
        <w:rPr>
          <w:color w:val="000001"/>
          <w:sz w:val="28"/>
          <w:szCs w:val="28"/>
        </w:rPr>
        <w:t xml:space="preserve">, </w:t>
      </w:r>
      <w:proofErr w:type="spellStart"/>
      <w:r>
        <w:rPr>
          <w:color w:val="000001"/>
          <w:sz w:val="28"/>
          <w:szCs w:val="28"/>
        </w:rPr>
        <w:t>отриманих</w:t>
      </w:r>
      <w:proofErr w:type="spellEnd"/>
      <w:r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  <w:lang w:val="uk-UA"/>
        </w:rPr>
        <w:t xml:space="preserve">учнями </w:t>
      </w:r>
      <w:r>
        <w:rPr>
          <w:color w:val="000001"/>
          <w:sz w:val="28"/>
          <w:szCs w:val="28"/>
        </w:rPr>
        <w:t xml:space="preserve"> </w:t>
      </w:r>
      <w:proofErr w:type="spellStart"/>
      <w:r>
        <w:rPr>
          <w:color w:val="000001"/>
          <w:sz w:val="28"/>
          <w:szCs w:val="28"/>
        </w:rPr>
        <w:t>раніше</w:t>
      </w:r>
      <w:proofErr w:type="spellEnd"/>
      <w:r>
        <w:rPr>
          <w:color w:val="000001"/>
          <w:sz w:val="28"/>
          <w:szCs w:val="28"/>
        </w:rPr>
        <w:t xml:space="preserve">. </w:t>
      </w:r>
      <w:r>
        <w:rPr>
          <w:color w:val="000001"/>
          <w:sz w:val="28"/>
          <w:szCs w:val="28"/>
          <w:lang w:val="uk-UA"/>
        </w:rPr>
        <w:t>Семестровий</w:t>
      </w:r>
      <w:r>
        <w:rPr>
          <w:color w:val="000001"/>
          <w:sz w:val="28"/>
          <w:szCs w:val="28"/>
        </w:rPr>
        <w:t xml:space="preserve"> контроль проводиться </w:t>
      </w:r>
      <w:r>
        <w:rPr>
          <w:color w:val="000001"/>
          <w:sz w:val="28"/>
          <w:szCs w:val="28"/>
          <w:lang w:val="uk-UA"/>
        </w:rPr>
        <w:t>двічі на рік</w:t>
      </w:r>
      <w:r>
        <w:rPr>
          <w:color w:val="000001"/>
          <w:sz w:val="28"/>
          <w:szCs w:val="28"/>
        </w:rPr>
        <w:t>. </w:t>
      </w:r>
    </w:p>
    <w:p w:rsidR="001F2A2A" w:rsidRDefault="001F2A2A" w:rsidP="001F2A2A">
      <w:pPr>
        <w:jc w:val="both"/>
        <w:rPr>
          <w:color w:val="000001"/>
          <w:sz w:val="28"/>
          <w:szCs w:val="28"/>
          <w:lang w:val="uk-UA"/>
        </w:rPr>
      </w:pPr>
      <w:r>
        <w:rPr>
          <w:color w:val="000001"/>
          <w:sz w:val="28"/>
          <w:szCs w:val="28"/>
          <w:lang w:val="uk-UA"/>
        </w:rPr>
        <w:t xml:space="preserve">       </w:t>
      </w:r>
      <w:r>
        <w:rPr>
          <w:color w:val="000001"/>
          <w:sz w:val="28"/>
          <w:szCs w:val="28"/>
          <w:lang w:val="uk-UA"/>
        </w:rPr>
        <w:tab/>
        <w:t>Завдання для проведення семестрового  контролю складаються на основі програми,  охоплюють найбільш актуальні розділи й теми вивченого матеріалу, розробляються викладачем з урахуванням рівня навченості, що дозволяє реалізувати диференційований підхід до навчання.</w:t>
      </w:r>
      <w:r>
        <w:rPr>
          <w:color w:val="000001"/>
          <w:sz w:val="28"/>
          <w:szCs w:val="28"/>
        </w:rPr>
        <w:t> </w:t>
      </w:r>
    </w:p>
    <w:p w:rsidR="001F2A2A" w:rsidRDefault="001F2A2A" w:rsidP="001F2A2A">
      <w:pPr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>С</w:t>
      </w:r>
      <w:proofErr w:type="spellStart"/>
      <w:r>
        <w:rPr>
          <w:sz w:val="28"/>
          <w:szCs w:val="28"/>
        </w:rPr>
        <w:t>еместр</w:t>
      </w:r>
      <w:r>
        <w:rPr>
          <w:sz w:val="28"/>
          <w:szCs w:val="28"/>
          <w:lang w:val="uk-UA"/>
        </w:rPr>
        <w:t>овий</w:t>
      </w:r>
      <w:proofErr w:type="spellEnd"/>
      <w:r>
        <w:rPr>
          <w:sz w:val="28"/>
          <w:szCs w:val="28"/>
          <w:lang w:val="uk-UA"/>
        </w:rPr>
        <w:t xml:space="preserve"> контроль проводиться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чотирма</w:t>
      </w:r>
      <w:proofErr w:type="spellEnd"/>
      <w:r>
        <w:rPr>
          <w:sz w:val="28"/>
          <w:szCs w:val="28"/>
        </w:rPr>
        <w:t xml:space="preserve"> видами </w:t>
      </w:r>
      <w:proofErr w:type="spellStart"/>
      <w:r>
        <w:rPr>
          <w:sz w:val="28"/>
          <w:szCs w:val="28"/>
        </w:rPr>
        <w:t>мовленнєвої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аудіювання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говоріння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письм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). </w:t>
      </w:r>
      <w:r>
        <w:rPr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</w:rPr>
        <w:t xml:space="preserve"> журнал</w:t>
      </w:r>
      <w:r>
        <w:rPr>
          <w:iCs/>
          <w:sz w:val="28"/>
          <w:szCs w:val="28"/>
          <w:lang w:val="uk-UA"/>
        </w:rPr>
        <w:t>і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робиться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наприклад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такий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запис</w:t>
      </w:r>
      <w:proofErr w:type="spellEnd"/>
      <w:r>
        <w:rPr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20"/>
        <w:gridCol w:w="1646"/>
        <w:gridCol w:w="1646"/>
      </w:tblGrid>
      <w:tr w:rsidR="001F2A2A" w:rsidTr="001F2A2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</w:rPr>
              <w:t>5.12.</w:t>
            </w:r>
          </w:p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Контроль</w:t>
            </w:r>
          </w:p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Ауд</w:t>
            </w:r>
            <w:proofErr w:type="gramEnd"/>
            <w:r>
              <w:rPr>
                <w:iCs/>
                <w:sz w:val="28"/>
                <w:szCs w:val="28"/>
              </w:rPr>
              <w:t>іюв</w:t>
            </w:r>
            <w:r>
              <w:rPr>
                <w:iCs/>
                <w:sz w:val="28"/>
                <w:szCs w:val="28"/>
                <w:lang w:val="uk-UA"/>
              </w:rPr>
              <w:t>ання</w:t>
            </w:r>
            <w:proofErr w:type="spellEnd"/>
            <w:r>
              <w:rPr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18.12.</w:t>
            </w:r>
          </w:p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Контроль</w:t>
            </w:r>
          </w:p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Говор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іння</w:t>
            </w:r>
            <w:proofErr w:type="spellEnd"/>
            <w:r>
              <w:rPr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22.12.</w:t>
            </w:r>
          </w:p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Контроль</w:t>
            </w:r>
          </w:p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Читання</w:t>
            </w:r>
            <w:proofErr w:type="spellEnd"/>
            <w:r>
              <w:rPr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25.12.</w:t>
            </w:r>
          </w:p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Контроль</w:t>
            </w:r>
          </w:p>
          <w:p w:rsidR="001F2A2A" w:rsidRDefault="001F2A2A">
            <w:pPr>
              <w:pStyle w:val="a4"/>
              <w:spacing w:after="0"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Письм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1F2A2A" w:rsidRDefault="001F2A2A" w:rsidP="001F2A2A">
      <w:pPr>
        <w:pStyle w:val="a4"/>
        <w:spacing w:after="0"/>
        <w:ind w:left="0" w:firstLine="708"/>
        <w:contextualSpacing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Звертаємо увагу, що «Контроль» не є контрольною роботою і  може бути комплексним та проводитись у формі тестування.</w:t>
      </w:r>
    </w:p>
    <w:p w:rsidR="001F2A2A" w:rsidRDefault="001F2A2A" w:rsidP="001F2A2A">
      <w:pPr>
        <w:pStyle w:val="a4"/>
        <w:spacing w:after="0"/>
        <w:ind w:left="0" w:firstLine="360"/>
        <w:contextualSpacing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proofErr w:type="spellStart"/>
      <w:r>
        <w:rPr>
          <w:iCs/>
          <w:sz w:val="28"/>
          <w:szCs w:val="28"/>
        </w:rPr>
        <w:t>Оцінка</w:t>
      </w:r>
      <w:proofErr w:type="spellEnd"/>
      <w:r>
        <w:rPr>
          <w:iCs/>
          <w:sz w:val="28"/>
          <w:szCs w:val="28"/>
        </w:rPr>
        <w:t xml:space="preserve"> за семестр став</w:t>
      </w:r>
      <w:r>
        <w:rPr>
          <w:iCs/>
          <w:sz w:val="28"/>
          <w:szCs w:val="28"/>
          <w:lang w:val="uk-UA"/>
        </w:rPr>
        <w:t>и</w:t>
      </w:r>
      <w:proofErr w:type="spellStart"/>
      <w:r>
        <w:rPr>
          <w:iCs/>
          <w:sz w:val="28"/>
          <w:szCs w:val="28"/>
        </w:rPr>
        <w:t>ться</w:t>
      </w:r>
      <w:proofErr w:type="spellEnd"/>
      <w:r>
        <w:rPr>
          <w:iCs/>
          <w:sz w:val="28"/>
          <w:szCs w:val="28"/>
        </w:rPr>
        <w:t xml:space="preserve"> на </w:t>
      </w:r>
      <w:proofErr w:type="spellStart"/>
      <w:r>
        <w:rPr>
          <w:iCs/>
          <w:sz w:val="28"/>
          <w:szCs w:val="28"/>
        </w:rPr>
        <w:t>основі</w:t>
      </w:r>
      <w:proofErr w:type="spell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  <w:lang w:val="uk-UA"/>
        </w:rPr>
        <w:t>поточного</w:t>
      </w:r>
      <w:proofErr w:type="gramEnd"/>
      <w:r>
        <w:rPr>
          <w:iCs/>
          <w:sz w:val="28"/>
          <w:szCs w:val="28"/>
          <w:lang w:val="uk-UA"/>
        </w:rPr>
        <w:t xml:space="preserve"> оцінювання та оцінок контролю з чотирьох видів мовленнєвої діяльності</w:t>
      </w:r>
      <w:r>
        <w:rPr>
          <w:iCs/>
          <w:sz w:val="28"/>
          <w:szCs w:val="28"/>
        </w:rPr>
        <w:t xml:space="preserve">. </w:t>
      </w:r>
    </w:p>
    <w:p w:rsidR="001F2A2A" w:rsidRDefault="001F2A2A" w:rsidP="001F2A2A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</w:t>
      </w:r>
      <w:r>
        <w:rPr>
          <w:iCs/>
          <w:sz w:val="28"/>
          <w:szCs w:val="28"/>
          <w:lang w:val="uk-UA"/>
        </w:rPr>
        <w:tab/>
        <w:t>При перевірці робіт з іноземної мови у початковій школі</w:t>
      </w:r>
      <w:r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  <w:lang w:val="uk-UA"/>
        </w:rPr>
        <w:t>1</w:t>
      </w:r>
      <w:r>
        <w:rPr>
          <w:iCs/>
          <w:sz w:val="28"/>
          <w:szCs w:val="28"/>
        </w:rPr>
        <w:t xml:space="preserve">-4 </w:t>
      </w:r>
      <w:r>
        <w:rPr>
          <w:iCs/>
          <w:sz w:val="28"/>
          <w:szCs w:val="28"/>
          <w:lang w:val="uk-UA"/>
        </w:rPr>
        <w:t>класи</w:t>
      </w:r>
      <w:r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  <w:lang w:val="uk-UA"/>
        </w:rPr>
        <w:t>вчитель виправляє помилки і пише згори правильний</w:t>
      </w:r>
      <w:r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  <w:lang w:val="uk-UA"/>
        </w:rPr>
        <w:t>варіант слова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  <w:lang w:val="uk-UA"/>
        </w:rPr>
        <w:t xml:space="preserve">виразу </w:t>
      </w:r>
      <w:r>
        <w:rPr>
          <w:iCs/>
          <w:sz w:val="28"/>
          <w:szCs w:val="28"/>
          <w:lang w:val="uk-UA"/>
        </w:rPr>
        <w:lastRenderedPageBreak/>
        <w:t>тощо</w:t>
      </w:r>
      <w:r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  <w:lang w:val="uk-UA"/>
        </w:rPr>
        <w:t>Зошити, в яких виконуються навчальні класні та домашні роботи, перевіряються після кожного уроку у всіх учнів з виставленням оцінок.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В 5-9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зошити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іряються</w:t>
      </w:r>
      <w:proofErr w:type="spellEnd"/>
      <w:r>
        <w:rPr>
          <w:sz w:val="28"/>
          <w:szCs w:val="28"/>
        </w:rPr>
        <w:t xml:space="preserve">  один раз 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  <w:lang w:val="uk-UA"/>
        </w:rPr>
        <w:t>.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10-11 класах у зошитах перевіряються найбільш значимі роботи але з таким розрахунком щоб один раз в місяць перевірялись роботи всіх учнів. 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Словники перевіряються один раз в семестр. Вчитель виправляє помилки і ставить підпис та дату перевірки. 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загальних вимог до ведення класного журналу «Записи в журналі ведуться державною мовою. З іноземних мов частково допускається запис змісту уроку та завдання додому мовою вивчення предмета». 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Зошити та словники підписуються мовою, яка вивчається.</w:t>
      </w:r>
    </w:p>
    <w:p w:rsidR="001F2A2A" w:rsidRDefault="001F2A2A" w:rsidP="001F2A2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 xml:space="preserve">      </w:t>
      </w:r>
      <w:proofErr w:type="spellStart"/>
      <w:r>
        <w:rPr>
          <w:snapToGrid w:val="0"/>
          <w:sz w:val="28"/>
          <w:szCs w:val="28"/>
        </w:rPr>
        <w:t>Поділ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класів</w:t>
      </w:r>
      <w:proofErr w:type="spellEnd"/>
      <w:r>
        <w:rPr>
          <w:snapToGrid w:val="0"/>
          <w:sz w:val="28"/>
          <w:szCs w:val="28"/>
        </w:rPr>
        <w:t xml:space="preserve"> на </w:t>
      </w:r>
      <w:proofErr w:type="spellStart"/>
      <w:r>
        <w:rPr>
          <w:snapToGrid w:val="0"/>
          <w:sz w:val="28"/>
          <w:szCs w:val="28"/>
        </w:rPr>
        <w:t>групи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здійснюється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відповідно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до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proofErr w:type="gramStart"/>
      <w:r>
        <w:rPr>
          <w:snapToGrid w:val="0"/>
          <w:sz w:val="28"/>
          <w:szCs w:val="28"/>
        </w:rPr>
        <w:t>норматив</w:t>
      </w:r>
      <w:proofErr w:type="gramEnd"/>
      <w:r>
        <w:rPr>
          <w:snapToGrid w:val="0"/>
          <w:sz w:val="28"/>
          <w:szCs w:val="28"/>
        </w:rPr>
        <w:t>ів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затверджених</w:t>
      </w:r>
      <w:proofErr w:type="spellEnd"/>
      <w:r>
        <w:rPr>
          <w:snapToGrid w:val="0"/>
          <w:sz w:val="28"/>
          <w:szCs w:val="28"/>
        </w:rPr>
        <w:t xml:space="preserve"> наказом </w:t>
      </w:r>
      <w:proofErr w:type="spellStart"/>
      <w:r>
        <w:rPr>
          <w:snapToGrid w:val="0"/>
          <w:sz w:val="28"/>
          <w:szCs w:val="28"/>
        </w:rPr>
        <w:t>Міносвіти</w:t>
      </w:r>
      <w:proofErr w:type="spellEnd"/>
      <w:r>
        <w:rPr>
          <w:snapToGrid w:val="0"/>
          <w:sz w:val="28"/>
          <w:szCs w:val="28"/>
        </w:rPr>
        <w:t xml:space="preserve"> і науки </w:t>
      </w:r>
      <w:proofErr w:type="spellStart"/>
      <w:r>
        <w:rPr>
          <w:snapToGrid w:val="0"/>
          <w:sz w:val="28"/>
          <w:szCs w:val="28"/>
        </w:rPr>
        <w:t>України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20.02.02 р. № 128. </w:t>
      </w:r>
      <w:r>
        <w:rPr>
          <w:snapToGrid w:val="0"/>
          <w:sz w:val="28"/>
          <w:szCs w:val="28"/>
          <w:lang w:val="uk-UA"/>
        </w:rPr>
        <w:t xml:space="preserve">При поглибленому вивченні іноземної мови з 1-го класу  клас ділиться на групи з 8-10 учнів у кожній (не більше 3 груп); при вивченні іноземної що не є мовою навчання, а вивчається як предмет – клас чисельністю понад 27 учнів ділиться на 2 групи. 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 є невід’ємним умінням сучасної людини в процесі пізнання і самопізнання та альтернативним способом оцінки досягнень учнів. Найважливішою метою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 є підвищення учнівської здатності до саморефлексії, що сприяє зростанню питомої ваги самостійності в організації процесу навчання (самонавчання). Одним з найефективніших інструментів, що допомагає розвинути в учня здатність до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 в іншомовному навчанні є Європейське мовне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>.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Загальноєвропейські рівні володіння мовою є базовими для Європейського мовного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 xml:space="preserve">. Вони забезпечують основу для учнівського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 та слугують матеріалом для постановки навчальних цілей. Шкали для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 відповідно до рівнів мовленнєвих умінь є центральними для структури і функцій Європейського мовного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 xml:space="preserve">. Таким чином, використовуючи Європейське мовне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 xml:space="preserve"> у своєму іншомовному навчанні учні не тільки знайомляться із загальноєвропейськими рівнями володіння мовою, але й на практиці вчаться працювати з ними – з одного боку, займаючись плануванням власної навчальної діяльності із визначенням конкретних цілей за допомогою дескрипторів в оціночних шкалах, з другого – займаючись </w:t>
      </w:r>
      <w:proofErr w:type="spellStart"/>
      <w:r>
        <w:rPr>
          <w:sz w:val="28"/>
          <w:szCs w:val="28"/>
          <w:lang w:val="uk-UA"/>
        </w:rPr>
        <w:t>самооцінюванням</w:t>
      </w:r>
      <w:proofErr w:type="spellEnd"/>
      <w:r>
        <w:rPr>
          <w:sz w:val="28"/>
          <w:szCs w:val="28"/>
          <w:lang w:val="uk-UA"/>
        </w:rPr>
        <w:t xml:space="preserve">, яке є результатом ефективної учнівської рефлексії власного процесу навчання мови. Отже, за допомогою Європейського мовного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 xml:space="preserve"> спрощується процедура впровадження європейських стандартів оцінювання учнів,  в тому числі під час формуючого чи підсумкового тестування, які здійснюються за допомогою дескрипторів відповідно до Загальноєвропейських </w:t>
      </w:r>
      <w:proofErr w:type="spellStart"/>
      <w:r>
        <w:rPr>
          <w:sz w:val="28"/>
          <w:szCs w:val="28"/>
          <w:lang w:val="uk-UA"/>
        </w:rPr>
        <w:t>рівневих</w:t>
      </w:r>
      <w:proofErr w:type="spellEnd"/>
      <w:r>
        <w:rPr>
          <w:sz w:val="28"/>
          <w:szCs w:val="28"/>
          <w:lang w:val="uk-UA"/>
        </w:rPr>
        <w:t xml:space="preserve"> стандартів. 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Під час вивчення іноземної мови дія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 може фокусуватися на трьох аспектах. Перший – це сам навчальний процес. Учні повинні бути здатними оцінити, наскільки добре вони навчаються взагалі, на певному етапі та наскільки успішно виконують індивідуальні завдання та досягають </w:t>
      </w:r>
      <w:r>
        <w:rPr>
          <w:sz w:val="28"/>
          <w:szCs w:val="28"/>
          <w:lang w:val="uk-UA"/>
        </w:rPr>
        <w:lastRenderedPageBreak/>
        <w:t xml:space="preserve">навчальних цілей. Другий аспект для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 – це учнівські комунікативні уміння, відповідно до рівнів і дескрипторів, розроблених Радою Європи. Третій аспект – це лінгвістична компетенція учня. Використовуючи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, учні вчаться контролювати свій лінгвістичний здобуток і виправляти помилки, використовуючи ті самі шкали і оціночні схеми, які використовуються під час оцінювання іншими. Таким чином, вони починають глибше розуміти методи оцінювання, що може допомогти їм краще скласти підсумкові іспити (тести). </w:t>
      </w:r>
    </w:p>
    <w:p w:rsidR="001F2A2A" w:rsidRDefault="001F2A2A" w:rsidP="001F2A2A">
      <w:pPr>
        <w:jc w:val="both"/>
        <w:rPr>
          <w:rStyle w:val="a3"/>
          <w:rFonts w:eastAsia="Calibri"/>
        </w:rPr>
      </w:pPr>
      <w:r>
        <w:rPr>
          <w:sz w:val="28"/>
          <w:szCs w:val="28"/>
          <w:lang w:val="uk-UA"/>
        </w:rPr>
        <w:t xml:space="preserve">       Нині розроблено український варіант Європейського мовного порт фоліо, що проходить апробацію у п’яти регіонах України (Харків, Одеса, Донецьк, Чернівці, Тернопіль) та підготовлено і </w:t>
      </w:r>
      <w:proofErr w:type="spellStart"/>
      <w:r>
        <w:rPr>
          <w:sz w:val="28"/>
          <w:szCs w:val="28"/>
          <w:lang w:val="uk-UA"/>
        </w:rPr>
        <w:t>видруковано</w:t>
      </w:r>
      <w:proofErr w:type="spellEnd"/>
      <w:r>
        <w:rPr>
          <w:sz w:val="28"/>
          <w:szCs w:val="28"/>
          <w:lang w:val="uk-UA"/>
        </w:rPr>
        <w:t xml:space="preserve"> методичний посібник «Європейське Мовне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 xml:space="preserve">: Методичний посібник. - Тернопіль: </w:t>
      </w:r>
      <w:proofErr w:type="spellStart"/>
      <w:r>
        <w:rPr>
          <w:sz w:val="28"/>
          <w:szCs w:val="28"/>
          <w:lang w:val="uk-UA"/>
        </w:rPr>
        <w:t>Лібра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Терра</w:t>
      </w:r>
      <w:proofErr w:type="spellEnd"/>
      <w:r>
        <w:rPr>
          <w:sz w:val="28"/>
          <w:szCs w:val="28"/>
          <w:lang w:val="uk-UA"/>
        </w:rPr>
        <w:t xml:space="preserve">,2008.». Більш детально ознайомитися з основними положеннями щодо використання Європейського мовного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 xml:space="preserve"> можна на сайтах: </w:t>
      </w:r>
      <w:hyperlink r:id="rId6" w:history="1">
        <w:r>
          <w:rPr>
            <w:rStyle w:val="a3"/>
            <w:rFonts w:eastAsia="Calibri"/>
            <w:szCs w:val="28"/>
            <w:lang w:val="en-GB"/>
          </w:rPr>
          <w:t>www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coe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int</w:t>
        </w:r>
        <w:r>
          <w:rPr>
            <w:rStyle w:val="a3"/>
            <w:rFonts w:eastAsia="Calibri"/>
            <w:szCs w:val="28"/>
            <w:lang w:val="uk-UA"/>
          </w:rPr>
          <w:t>/</w:t>
        </w:r>
        <w:r>
          <w:rPr>
            <w:rStyle w:val="a3"/>
            <w:rFonts w:eastAsia="Calibri"/>
            <w:szCs w:val="28"/>
            <w:lang w:val="en-GB"/>
          </w:rPr>
          <w:t>portfolio</w:t>
        </w:r>
      </w:hyperlink>
      <w:r>
        <w:rPr>
          <w:sz w:val="28"/>
          <w:szCs w:val="28"/>
          <w:lang w:val="uk-UA"/>
        </w:rPr>
        <w:t xml:space="preserve">; </w:t>
      </w:r>
      <w:hyperlink r:id="rId7" w:history="1">
        <w:r>
          <w:rPr>
            <w:rStyle w:val="a3"/>
            <w:rFonts w:eastAsia="Calibri"/>
            <w:szCs w:val="28"/>
            <w:lang w:val="en-GB"/>
          </w:rPr>
          <w:t>www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cilt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org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uk</w:t>
        </w:r>
        <w:r>
          <w:rPr>
            <w:rStyle w:val="a3"/>
            <w:rFonts w:eastAsia="Calibri"/>
            <w:szCs w:val="28"/>
            <w:lang w:val="uk-UA"/>
          </w:rPr>
          <w:t>/</w:t>
        </w:r>
        <w:r>
          <w:rPr>
            <w:rStyle w:val="a3"/>
            <w:rFonts w:eastAsia="Calibri"/>
            <w:szCs w:val="28"/>
            <w:lang w:val="en-GB"/>
          </w:rPr>
          <w:t>elp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htm</w:t>
        </w:r>
      </w:hyperlink>
      <w:r>
        <w:rPr>
          <w:sz w:val="28"/>
          <w:szCs w:val="28"/>
          <w:lang w:val="uk-UA"/>
        </w:rPr>
        <w:t xml:space="preserve">; </w:t>
      </w:r>
      <w:hyperlink r:id="rId8" w:history="1">
        <w:r>
          <w:rPr>
            <w:rStyle w:val="a3"/>
            <w:rFonts w:eastAsia="Calibri"/>
            <w:szCs w:val="28"/>
            <w:lang w:val="en-GB"/>
          </w:rPr>
          <w:t>www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nacell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org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uk</w:t>
        </w:r>
        <w:r>
          <w:rPr>
            <w:rStyle w:val="a3"/>
            <w:rFonts w:eastAsia="Calibri"/>
            <w:szCs w:val="28"/>
            <w:lang w:val="uk-UA"/>
          </w:rPr>
          <w:t>/</w:t>
        </w:r>
        <w:r>
          <w:rPr>
            <w:rStyle w:val="a3"/>
            <w:rFonts w:eastAsia="Calibri"/>
            <w:szCs w:val="28"/>
            <w:lang w:val="en-GB"/>
          </w:rPr>
          <w:t>elp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htm</w:t>
        </w:r>
      </w:hyperlink>
      <w:r>
        <w:rPr>
          <w:sz w:val="28"/>
          <w:szCs w:val="28"/>
          <w:lang w:val="uk-UA"/>
        </w:rPr>
        <w:t xml:space="preserve">; </w:t>
      </w:r>
      <w:hyperlink r:id="rId9" w:history="1">
        <w:r>
          <w:rPr>
            <w:rStyle w:val="a3"/>
            <w:rFonts w:eastAsia="Calibri"/>
            <w:szCs w:val="28"/>
            <w:lang w:val="en-GB"/>
          </w:rPr>
          <w:t>www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eelp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gap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GB"/>
          </w:rPr>
          <w:t>it</w:t>
        </w:r>
      </w:hyperlink>
      <w:r>
        <w:rPr>
          <w:sz w:val="28"/>
          <w:szCs w:val="28"/>
          <w:lang w:val="uk-UA"/>
        </w:rPr>
        <w:t xml:space="preserve">;  </w:t>
      </w:r>
      <w:hyperlink r:id="rId10" w:history="1">
        <w:r>
          <w:rPr>
            <w:rStyle w:val="a3"/>
            <w:rFonts w:eastAsia="Calibri"/>
            <w:szCs w:val="28"/>
            <w:lang w:val="en-GB"/>
          </w:rPr>
          <w:t>www</w:t>
        </w:r>
        <w:r>
          <w:rPr>
            <w:rStyle w:val="a3"/>
            <w:rFonts w:eastAsia="Calibri"/>
            <w:szCs w:val="28"/>
            <w:lang w:val="uk-UA"/>
          </w:rPr>
          <w:t>.</w:t>
        </w:r>
        <w:proofErr w:type="spellStart"/>
        <w:r>
          <w:rPr>
            <w:rStyle w:val="a3"/>
            <w:rFonts w:eastAsia="Calibri"/>
            <w:szCs w:val="28"/>
            <w:lang w:val="en-GB"/>
          </w:rPr>
          <w:t>europeestaalportfolio</w:t>
        </w:r>
        <w:proofErr w:type="spellEnd"/>
        <w:r>
          <w:rPr>
            <w:rStyle w:val="a3"/>
            <w:rFonts w:eastAsia="Calibri"/>
            <w:szCs w:val="28"/>
            <w:lang w:val="uk-UA"/>
          </w:rPr>
          <w:t>.</w:t>
        </w:r>
        <w:proofErr w:type="spellStart"/>
        <w:r>
          <w:rPr>
            <w:rStyle w:val="a3"/>
            <w:rFonts w:eastAsia="Calibri"/>
            <w:szCs w:val="28"/>
            <w:lang w:val="en-GB"/>
          </w:rPr>
          <w:t>nl</w:t>
        </w:r>
        <w:proofErr w:type="spellEnd"/>
      </w:hyperlink>
    </w:p>
    <w:p w:rsidR="001F2A2A" w:rsidRPr="001F2A2A" w:rsidRDefault="001F2A2A" w:rsidP="001F2A2A">
      <w:pPr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Використання Європейського мовного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 xml:space="preserve"> дозволяє зробити процес іншомовного навчання більш прозорим для учнів, допомагаючи їм розвивати їхню здатність до відображення та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, таким чином, надаючи їм можливість поступово збільшувати свою відповідальність за власне навчання.  </w:t>
      </w:r>
    </w:p>
    <w:p w:rsidR="001F2A2A" w:rsidRDefault="001F2A2A" w:rsidP="001F2A2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З огляду на те, що майже всі стратегічні документи щодо вивчення іноземних мов, зорієнтовані на Загальноєвропейські рекомендації з мовної освіти, більш детально ознайомитись із основними положеннями цього документу можна на сайтах: </w:t>
      </w:r>
      <w:hyperlink r:id="rId11" w:history="1">
        <w:r>
          <w:rPr>
            <w:rStyle w:val="a3"/>
            <w:rFonts w:eastAsia="Calibri"/>
            <w:szCs w:val="28"/>
            <w:lang w:val="en-US"/>
          </w:rPr>
          <w:t>http</w:t>
        </w:r>
        <w:r>
          <w:rPr>
            <w:rStyle w:val="a3"/>
            <w:rFonts w:eastAsia="Calibri"/>
            <w:szCs w:val="28"/>
            <w:lang w:val="uk-UA"/>
          </w:rPr>
          <w:t>://</w:t>
        </w:r>
        <w:r>
          <w:rPr>
            <w:rStyle w:val="a3"/>
            <w:rFonts w:eastAsia="Calibri"/>
            <w:szCs w:val="28"/>
            <w:lang w:val="en-US"/>
          </w:rPr>
          <w:t>www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US"/>
          </w:rPr>
          <w:t>coe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US"/>
          </w:rPr>
          <w:t>int</w:t>
        </w:r>
      </w:hyperlink>
      <w:r>
        <w:rPr>
          <w:sz w:val="28"/>
          <w:szCs w:val="28"/>
          <w:lang w:val="uk-UA"/>
        </w:rPr>
        <w:t xml:space="preserve">; </w:t>
      </w:r>
      <w:hyperlink r:id="rId12" w:history="1">
        <w:r>
          <w:rPr>
            <w:rStyle w:val="a3"/>
            <w:rFonts w:eastAsia="Calibri"/>
            <w:szCs w:val="28"/>
            <w:lang w:val="en-US"/>
          </w:rPr>
          <w:t>www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US"/>
          </w:rPr>
          <w:t>britishcouncil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US"/>
          </w:rPr>
          <w:t>org</w:t>
        </w:r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US"/>
          </w:rPr>
          <w:t>ua</w:t>
        </w:r>
      </w:hyperlink>
      <w:r>
        <w:rPr>
          <w:sz w:val="28"/>
          <w:szCs w:val="28"/>
          <w:lang w:val="uk-UA"/>
        </w:rPr>
        <w:t xml:space="preserve">; </w:t>
      </w:r>
      <w:hyperlink r:id="rId13" w:history="1">
        <w:r>
          <w:rPr>
            <w:rStyle w:val="a3"/>
            <w:rFonts w:eastAsia="Calibri"/>
            <w:szCs w:val="28"/>
            <w:lang w:val="en-US"/>
          </w:rPr>
          <w:t>www</w:t>
        </w:r>
        <w:r>
          <w:rPr>
            <w:rStyle w:val="a3"/>
            <w:rFonts w:eastAsia="Calibri"/>
            <w:szCs w:val="28"/>
            <w:lang w:val="uk-UA"/>
          </w:rPr>
          <w:t>.</w:t>
        </w:r>
        <w:proofErr w:type="spellStart"/>
        <w:r>
          <w:rPr>
            <w:rStyle w:val="a3"/>
            <w:rFonts w:eastAsia="Calibri"/>
            <w:szCs w:val="28"/>
            <w:lang w:val="en-US"/>
          </w:rPr>
          <w:t>goethe</w:t>
        </w:r>
        <w:proofErr w:type="spellEnd"/>
        <w:r>
          <w:rPr>
            <w:rStyle w:val="a3"/>
            <w:rFonts w:eastAsia="Calibri"/>
            <w:szCs w:val="28"/>
            <w:lang w:val="uk-UA"/>
          </w:rPr>
          <w:t>.</w:t>
        </w:r>
        <w:r>
          <w:rPr>
            <w:rStyle w:val="a3"/>
            <w:rFonts w:eastAsia="Calibri"/>
            <w:szCs w:val="28"/>
            <w:lang w:val="en-US"/>
          </w:rPr>
          <w:t>de</w:t>
        </w:r>
        <w:r>
          <w:rPr>
            <w:rStyle w:val="a3"/>
            <w:rFonts w:eastAsia="Calibri"/>
            <w:szCs w:val="28"/>
            <w:lang w:val="uk-UA"/>
          </w:rPr>
          <w:t>/</w:t>
        </w:r>
        <w:proofErr w:type="spellStart"/>
        <w:r>
          <w:rPr>
            <w:rStyle w:val="a3"/>
            <w:rFonts w:eastAsia="Calibri"/>
            <w:szCs w:val="28"/>
            <w:lang w:val="en-US"/>
          </w:rPr>
          <w:t>kiev</w:t>
        </w:r>
        <w:proofErr w:type="spellEnd"/>
      </w:hyperlink>
      <w:r>
        <w:rPr>
          <w:sz w:val="28"/>
          <w:szCs w:val="28"/>
          <w:lang w:val="uk-UA"/>
        </w:rPr>
        <w:t xml:space="preserve"> .</w:t>
      </w:r>
    </w:p>
    <w:p w:rsidR="001F2A2A" w:rsidRDefault="001F2A2A" w:rsidP="001F2A2A">
      <w:pPr>
        <w:rPr>
          <w:lang w:val="uk-UA"/>
        </w:rPr>
      </w:pPr>
    </w:p>
    <w:p w:rsidR="001F2A2A" w:rsidRDefault="001F2A2A" w:rsidP="001F2A2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F2A2A" w:rsidRDefault="001F2A2A" w:rsidP="001F2A2A">
      <w:pPr>
        <w:ind w:firstLine="567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val="uk-UA" w:eastAsia="uk-UA"/>
        </w:rPr>
      </w:pPr>
    </w:p>
    <w:p w:rsidR="00052D5E" w:rsidRPr="001F2A2A" w:rsidRDefault="00052D5E">
      <w:pPr>
        <w:rPr>
          <w:lang w:val="uk-UA"/>
        </w:rPr>
      </w:pPr>
    </w:p>
    <w:sectPr w:rsidR="00052D5E" w:rsidRPr="001F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FF"/>
    <w:rsid w:val="00052D5E"/>
    <w:rsid w:val="001F2A2A"/>
    <w:rsid w:val="005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2A2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1F2A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2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ленивый"/>
    <w:basedOn w:val="a"/>
    <w:rsid w:val="001F2A2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2A2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1F2A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2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ленивый"/>
    <w:basedOn w:val="a"/>
    <w:rsid w:val="001F2A2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ell.org.uk/elp.htm" TargetMode="External"/><Relationship Id="rId13" Type="http://schemas.openxmlformats.org/officeDocument/2006/relationships/hyperlink" Target="http://www.goethe.de/ki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lt.org.uk/elp.htm" TargetMode="External"/><Relationship Id="rId12" Type="http://schemas.openxmlformats.org/officeDocument/2006/relationships/hyperlink" Target="http://www.britishcouncil.org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e.int/portfolio" TargetMode="External"/><Relationship Id="rId11" Type="http://schemas.openxmlformats.org/officeDocument/2006/relationships/hyperlink" Target="http://www.coe.int/" TargetMode="External"/><Relationship Id="rId5" Type="http://schemas.openxmlformats.org/officeDocument/2006/relationships/hyperlink" Target="http://www.mon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uropeestaalportfoli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lp.gap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Ruslana</cp:lastModifiedBy>
  <cp:revision>2</cp:revision>
  <dcterms:created xsi:type="dcterms:W3CDTF">2014-11-04T08:21:00Z</dcterms:created>
  <dcterms:modified xsi:type="dcterms:W3CDTF">2014-11-04T08:21:00Z</dcterms:modified>
</cp:coreProperties>
</file>